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F5E9C0" w14:textId="51658646" w:rsidR="0021015F" w:rsidRDefault="0021015F" w:rsidP="0021015F">
      <w:pPr>
        <w:pStyle w:val="3GPPHeader"/>
        <w:spacing w:after="60"/>
        <w:rPr>
          <w:sz w:val="32"/>
          <w:szCs w:val="32"/>
          <w:highlight w:val="yellow"/>
        </w:rPr>
      </w:pPr>
      <w:r>
        <w:t>3GPP TSG-RAN WG1 Meeting #107bis-e</w:t>
      </w:r>
      <w:r>
        <w:tab/>
      </w:r>
      <w:r>
        <w:rPr>
          <w:sz w:val="32"/>
          <w:szCs w:val="32"/>
        </w:rPr>
        <w:t xml:space="preserve">Tdoc </w:t>
      </w:r>
      <w:r w:rsidRPr="00A560C3">
        <w:rPr>
          <w:sz w:val="32"/>
          <w:szCs w:val="32"/>
        </w:rPr>
        <w:t>R1-22</w:t>
      </w:r>
      <w:r w:rsidR="00A560C3" w:rsidRPr="00A560C3">
        <w:rPr>
          <w:sz w:val="32"/>
          <w:szCs w:val="32"/>
        </w:rPr>
        <w:t>00400</w:t>
      </w:r>
    </w:p>
    <w:p w14:paraId="10153C93" w14:textId="77777777" w:rsidR="007F0064" w:rsidRDefault="007F0064" w:rsidP="007F0064">
      <w:pPr>
        <w:pStyle w:val="3GPPHeader"/>
      </w:pPr>
      <w:r>
        <w:t xml:space="preserve">e-Meeting, </w:t>
      </w:r>
      <w:r w:rsidR="0053246D">
        <w:t>1</w:t>
      </w:r>
      <w:r w:rsidR="00283E9B">
        <w:t>7</w:t>
      </w:r>
      <w:r>
        <w:rPr>
          <w:vertAlign w:val="superscript"/>
        </w:rPr>
        <w:t>th</w:t>
      </w:r>
      <w:r>
        <w:t xml:space="preserve"> – </w:t>
      </w:r>
      <w:r w:rsidR="00283E9B">
        <w:t>25</w:t>
      </w:r>
      <w:r>
        <w:rPr>
          <w:vertAlign w:val="superscript"/>
        </w:rPr>
        <w:t>th</w:t>
      </w:r>
      <w:r>
        <w:t xml:space="preserve"> </w:t>
      </w:r>
      <w:r w:rsidR="00283E9B">
        <w:t>January,</w:t>
      </w:r>
      <w:r>
        <w:t xml:space="preserve"> 202</w:t>
      </w:r>
      <w:r w:rsidR="00283E9B">
        <w:t>2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45736909" w:rsidR="00E90E49" w:rsidRPr="006B3E56" w:rsidRDefault="00E90E49" w:rsidP="00311702">
      <w:pPr>
        <w:pStyle w:val="3GPPHeader"/>
        <w:rPr>
          <w:sz w:val="22"/>
        </w:rPr>
      </w:pPr>
      <w:r w:rsidRPr="006B3E56">
        <w:rPr>
          <w:sz w:val="22"/>
        </w:rPr>
        <w:t>Agenda Item:</w:t>
      </w:r>
      <w:r w:rsidRPr="006B3E56">
        <w:rPr>
          <w:sz w:val="22"/>
        </w:rPr>
        <w:tab/>
      </w:r>
      <w:r w:rsidR="000237A3" w:rsidRPr="006B3E56">
        <w:rPr>
          <w:sz w:val="22"/>
        </w:rPr>
        <w:t>8.2.1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0E9A1227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0237A3">
        <w:rPr>
          <w:sz w:val="22"/>
        </w:rPr>
        <w:t>Initial Access Aspects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0237A3">
        <w:rPr>
          <w:sz w:val="22"/>
        </w:rPr>
        <w:t>Discussion, Decision</w:t>
      </w:r>
    </w:p>
    <w:p w14:paraId="6883CB62" w14:textId="2D87D60D" w:rsidR="00E90E49" w:rsidRDefault="00E90E49" w:rsidP="00A64F6A">
      <w:pPr>
        <w:pStyle w:val="Heading1"/>
        <w:numPr>
          <w:ilvl w:val="0"/>
          <w:numId w:val="29"/>
        </w:numPr>
        <w:ind w:left="1170"/>
      </w:pPr>
      <w:r w:rsidRPr="00CE0424">
        <w:t>Introduction</w:t>
      </w:r>
    </w:p>
    <w:p w14:paraId="78344145" w14:textId="272B8A9F" w:rsidR="00001602" w:rsidRPr="0078731C" w:rsidRDefault="00C45E91" w:rsidP="006B4A47">
      <w:pPr>
        <w:rPr>
          <w:rFonts w:eastAsia="SimSun" w:cs="Times New Roman"/>
          <w:szCs w:val="18"/>
          <w:lang w:val="en-GB"/>
        </w:rPr>
      </w:pPr>
      <w:bookmarkStart w:id="0" w:name="_Hlk75780291"/>
      <w:r>
        <w:rPr>
          <w:lang w:val="en-GB" w:eastAsia="ja-JP"/>
        </w:rPr>
        <w:t xml:space="preserve">In </w:t>
      </w:r>
      <w:r w:rsidR="007920EE">
        <w:rPr>
          <w:rFonts w:eastAsia="DengXian"/>
          <w:szCs w:val="20"/>
          <w:lang w:eastAsia="ko-KR"/>
        </w:rPr>
        <w:t xml:space="preserve">this contribution, initial access aspects related to SS/PBCH block and PRACH are discussed. </w:t>
      </w:r>
    </w:p>
    <w:bookmarkEnd w:id="0"/>
    <w:p w14:paraId="501A4369" w14:textId="29D4ADE0" w:rsidR="0097308B" w:rsidRPr="00BA185E" w:rsidRDefault="00537C09" w:rsidP="00BA185E">
      <w:pPr>
        <w:pStyle w:val="Heading1"/>
        <w:numPr>
          <w:ilvl w:val="0"/>
          <w:numId w:val="29"/>
        </w:numPr>
        <w:ind w:left="1170"/>
      </w:pPr>
      <w:r>
        <w:t>DBTW applicability to licensed operation</w:t>
      </w:r>
    </w:p>
    <w:p w14:paraId="5B6B8202" w14:textId="2735946A" w:rsidR="006C12A1" w:rsidRDefault="00DD3165">
      <w:pPr>
        <w:jc w:val="both"/>
        <w:rPr>
          <w:rFonts w:eastAsia="Times New Roman" w:cs="Arial"/>
          <w:szCs w:val="20"/>
          <w:lang w:val="en-GB"/>
        </w:rPr>
      </w:pPr>
      <w:bookmarkStart w:id="1" w:name="_Toc83708846"/>
      <w:bookmarkStart w:id="2" w:name="_Toc83799592"/>
      <w:bookmarkStart w:id="3" w:name="_Toc83799608"/>
      <w:bookmarkStart w:id="4" w:name="_Toc83799652"/>
      <w:bookmarkStart w:id="5" w:name="_Toc83799698"/>
      <w:bookmarkStart w:id="6" w:name="_Toc83800664"/>
      <w:bookmarkEnd w:id="1"/>
      <w:bookmarkEnd w:id="2"/>
      <w:bookmarkEnd w:id="3"/>
      <w:bookmarkEnd w:id="4"/>
      <w:bookmarkEnd w:id="5"/>
      <w:bookmarkEnd w:id="6"/>
      <w:r>
        <w:rPr>
          <w:rFonts w:eastAsia="Times New Roman" w:cs="Arial"/>
          <w:szCs w:val="20"/>
          <w:lang w:val="en-GB"/>
        </w:rPr>
        <w:t>During</w:t>
      </w:r>
      <w:r w:rsidR="00283E9B">
        <w:rPr>
          <w:rFonts w:eastAsia="Times New Roman" w:cs="Arial"/>
          <w:szCs w:val="20"/>
          <w:lang w:val="en-GB"/>
        </w:rPr>
        <w:t xml:space="preserve"> the </w:t>
      </w:r>
      <w:r w:rsidR="00A560C3">
        <w:rPr>
          <w:rFonts w:eastAsia="Times New Roman" w:cs="Arial"/>
          <w:szCs w:val="20"/>
          <w:lang w:val="en-GB"/>
        </w:rPr>
        <w:t xml:space="preserve">email discussion </w:t>
      </w:r>
      <w:r w:rsidR="004805A2">
        <w:rPr>
          <w:rFonts w:eastAsia="Times New Roman" w:cs="Arial"/>
          <w:szCs w:val="20"/>
          <w:lang w:val="en-GB"/>
        </w:rPr>
        <w:t>post RAN1#107-e</w:t>
      </w:r>
      <w:r w:rsidR="00FC5374">
        <w:rPr>
          <w:rFonts w:eastAsia="Times New Roman" w:cs="Arial"/>
          <w:szCs w:val="20"/>
          <w:lang w:val="en-GB"/>
        </w:rPr>
        <w:t xml:space="preserve"> on the CR to 38.213, it was debated whether or not the following paragraph from Section 13 </w:t>
      </w:r>
      <w:r w:rsidR="00FC5374">
        <w:rPr>
          <w:rFonts w:eastAsia="Times New Roman" w:cs="Arial"/>
          <w:szCs w:val="20"/>
          <w:lang w:val="en-GB"/>
        </w:rPr>
        <w:fldChar w:fldCharType="begin"/>
      </w:r>
      <w:r w:rsidR="00FC5374">
        <w:rPr>
          <w:rFonts w:eastAsia="Times New Roman" w:cs="Arial"/>
          <w:szCs w:val="20"/>
          <w:lang w:val="en-GB"/>
        </w:rPr>
        <w:instrText xml:space="preserve"> REF _Ref92703154 \r \h </w:instrText>
      </w:r>
      <w:r w:rsidR="00FC5374">
        <w:rPr>
          <w:rFonts w:eastAsia="Times New Roman" w:cs="Arial"/>
          <w:szCs w:val="20"/>
          <w:lang w:val="en-GB"/>
        </w:rPr>
      </w:r>
      <w:r w:rsidR="00FC5374">
        <w:rPr>
          <w:rFonts w:eastAsia="Times New Roman" w:cs="Arial"/>
          <w:szCs w:val="20"/>
          <w:lang w:val="en-GB"/>
        </w:rPr>
        <w:fldChar w:fldCharType="separate"/>
      </w:r>
      <w:r w:rsidR="0066089B">
        <w:rPr>
          <w:rFonts w:eastAsia="Times New Roman" w:cs="Arial"/>
          <w:szCs w:val="20"/>
          <w:lang w:val="en-GB"/>
        </w:rPr>
        <w:t>[1]</w:t>
      </w:r>
      <w:r w:rsidR="00FC5374">
        <w:rPr>
          <w:rFonts w:eastAsia="Times New Roman" w:cs="Arial"/>
          <w:szCs w:val="20"/>
          <w:lang w:val="en-GB"/>
        </w:rPr>
        <w:fldChar w:fldCharType="end"/>
      </w:r>
      <w:r w:rsidR="00FC5374">
        <w:rPr>
          <w:rFonts w:eastAsia="Times New Roman" w:cs="Arial"/>
          <w:szCs w:val="20"/>
          <w:lang w:val="en-GB"/>
        </w:rPr>
        <w:t xml:space="preserve"> should be applicable</w:t>
      </w:r>
      <w:r w:rsidR="00283E9B">
        <w:rPr>
          <w:rFonts w:eastAsia="Times New Roman" w:cs="Arial"/>
          <w:szCs w:val="20"/>
          <w:lang w:val="en-GB"/>
        </w:rPr>
        <w:t xml:space="preserve"> for operation without shared spectrum channel access</w:t>
      </w:r>
      <w:r w:rsidR="00FC5374">
        <w:rPr>
          <w:rFonts w:eastAsia="Times New Roman" w:cs="Arial"/>
          <w:szCs w:val="20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C12A1" w14:paraId="5273FA34" w14:textId="77777777" w:rsidTr="006C12A1">
        <w:tc>
          <w:tcPr>
            <w:tcW w:w="9629" w:type="dxa"/>
          </w:tcPr>
          <w:p w14:paraId="620D808F" w14:textId="77777777" w:rsidR="006C12A1" w:rsidRPr="006C12A1" w:rsidRDefault="006C12A1" w:rsidP="006C12A1">
            <w:pPr>
              <w:spacing w:before="180" w:after="180" w:line="240" w:lineRule="auto"/>
              <w:rPr>
                <w:rFonts w:ascii="Times New Roman" w:eastAsia="SimSun" w:hAnsi="Times New Roman" w:cs="Times New Roman"/>
                <w:szCs w:val="20"/>
                <w:lang w:val="en-GB"/>
              </w:rPr>
            </w:pPr>
            <w:r w:rsidRPr="006C12A1">
              <w:rPr>
                <w:rFonts w:ascii="Times New Roman" w:eastAsia="SimSun" w:hAnsi="Times New Roman" w:cs="Times New Roman"/>
                <w:szCs w:val="20"/>
                <w:lang w:val="en-GB"/>
              </w:rPr>
              <w:t>For operation with shared spectrum channel access in FR2-2, a UE assumes that SS/PBCH blocks in a serving cell that are within a same discovery burst transmission window or across discovery burst transmission windows are quasi co-located with respect to average gain, quasi co-location 'typeA' and 'typeD' properties, when applicable</w:t>
            </w:r>
            <w:r w:rsidRPr="006C12A1">
              <w:rPr>
                <w:rFonts w:ascii="Times New Roman" w:eastAsia="SimSun" w:hAnsi="Times New Roman" w:cs="Times New Roman"/>
                <w:kern w:val="2"/>
                <w:szCs w:val="20"/>
                <w:lang w:val="en-GB" w:eastAsia="zh-CN"/>
              </w:rPr>
              <w:t xml:space="preserve">, if a value of </w:t>
            </w:r>
            <m:oMath>
              <m:d>
                <m:dPr>
                  <m:ctrlPr>
                    <w:rPr>
                      <w:rFonts w:ascii="Cambria Math" w:eastAsia="SimSun" w:hAnsi="Cambria Math" w:cs="Times New Roman"/>
                      <w:i/>
                      <w:szCs w:val="20"/>
                      <w:lang w:val="en-GB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eastAsia="SimSun" w:hAnsi="Cambria Math" w:cs="Times New Roman"/>
                          <w:i/>
                          <w:szCs w:val="20"/>
                          <w:lang w:val="en-GB"/>
                        </w:rPr>
                      </m:ctrlPr>
                    </m:accPr>
                    <m:e>
                      <m: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i</m:t>
                      </m:r>
                    </m:e>
                  </m:acc>
                  <m:func>
                    <m:funcPr>
                      <m:ctrlPr>
                        <w:rPr>
                          <w:rFonts w:ascii="Cambria Math" w:eastAsia="SimSun" w:hAnsi="Cambria Math" w:cs="Times New Roman"/>
                          <w:i/>
                          <w:szCs w:val="20"/>
                          <w:lang w:val="en-GB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SimSun" w:hAnsi="Times New Roman" w:cs="Times New Roman"/>
                          <w:szCs w:val="20"/>
                          <w:lang w:val="en-GB"/>
                        </w:rPr>
                        <m:t>mod</m:t>
                      </m:r>
                    </m:fName>
                    <m:e>
                      <m:sSubSup>
                        <m:sSubSupPr>
                          <m:ctrlPr>
                            <w:rPr>
                              <w:rFonts w:ascii="Cambria Math" w:eastAsia="SimSun" w:hAnsi="Cambria Math" w:cs="Times New Roman"/>
                              <w:i/>
                              <w:szCs w:val="20"/>
                              <w:lang w:val="en-GB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Times New Roman" w:cs="Times New Roman"/>
                              <w:szCs w:val="20"/>
                              <w:lang w:val="en-GB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SimSun" w:hAnsi="Times New Roman" w:cs="Times New Roman"/>
                              <w:szCs w:val="20"/>
                              <w:lang w:val="en-GB"/>
                            </w:rPr>
                            <m:t>SSB</m:t>
                          </m:r>
                        </m:sub>
                        <m:sup>
                          <m:r>
                            <w:rPr>
                              <w:rFonts w:ascii="Cambria Math" w:eastAsia="SimSun" w:hAnsi="Times New Roman" w:cs="Times New Roman"/>
                              <w:szCs w:val="20"/>
                              <w:lang w:val="en-GB"/>
                            </w:rPr>
                            <m:t>QCL</m:t>
                          </m:r>
                        </m:sup>
                      </m:sSubSup>
                    </m:e>
                  </m:func>
                </m:e>
              </m:d>
            </m:oMath>
            <w:r w:rsidRPr="006C12A1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is same among the SS/PBCH blocks, where </w:t>
            </w:r>
            <m:oMath>
              <m:acc>
                <m:accPr>
                  <m:chr m:val="̅"/>
                  <m:ctrlPr>
                    <w:rPr>
                      <w:rFonts w:ascii="Cambria Math" w:eastAsia="SimSun" w:hAnsi="Cambria Math" w:cs="Times New Roman"/>
                      <w:i/>
                      <w:szCs w:val="20"/>
                      <w:lang w:val="en-GB"/>
                    </w:rPr>
                  </m:ctrlPr>
                </m:accPr>
                <m:e>
                  <m: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i</m:t>
                  </m:r>
                </m:e>
              </m:acc>
            </m:oMath>
            <w:r w:rsidRPr="006C12A1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is the candidate SS/PBCH block index.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SimSun" w:hAnsi="Times New Roman" w:cs="Times New Roman"/>
                      <w:szCs w:val="20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eastAsia="SimSun" w:hAnsi="Times New Roman" w:cs="Times New Roman"/>
                      <w:szCs w:val="20"/>
                      <w:lang w:val="en-GB"/>
                    </w:rPr>
                    <m:t>SSB</m:t>
                  </m:r>
                </m:sub>
                <m:sup>
                  <m:r>
                    <w:rPr>
                      <w:rFonts w:ascii="Cambria Math" w:eastAsia="SimSun" w:hAnsi="Times New Roman" w:cs="Times New Roman"/>
                      <w:szCs w:val="20"/>
                      <w:lang w:val="en-GB"/>
                    </w:rPr>
                    <m:t>QCL</m:t>
                  </m:r>
                </m:sup>
              </m:sSubSup>
            </m:oMath>
            <w:r w:rsidRPr="006C12A1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is either provided by </w:t>
            </w:r>
            <w:r w:rsidRPr="006C12A1">
              <w:rPr>
                <w:rFonts w:ascii="Times New Roman" w:eastAsia="SimSun" w:hAnsi="Times New Roman" w:cs="Times New Roman"/>
                <w:i/>
                <w:szCs w:val="20"/>
                <w:lang w:val="en-GB"/>
              </w:rPr>
              <w:t>ssb-PositionQCL</w:t>
            </w:r>
            <w:r w:rsidRPr="006C12A1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or, if </w:t>
            </w:r>
            <w:r w:rsidRPr="006C12A1">
              <w:rPr>
                <w:rFonts w:ascii="Times New Roman" w:eastAsia="SimSun" w:hAnsi="Times New Roman" w:cs="Times New Roman"/>
                <w:i/>
                <w:szCs w:val="20"/>
                <w:lang w:val="en-GB"/>
              </w:rPr>
              <w:t>ssb-PositionQCL</w:t>
            </w:r>
            <w:r w:rsidRPr="006C12A1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is not provided,</w:t>
            </w:r>
            <w:r w:rsidRPr="006C12A1">
              <w:rPr>
                <w:rFonts w:ascii="Times New Roman" w:eastAsia="SimSun" w:hAnsi="Times New Roman" w:cs="Times New Roman"/>
                <w:i/>
                <w:szCs w:val="20"/>
                <w:lang w:val="en-GB"/>
              </w:rPr>
              <w:t xml:space="preserve"> </w:t>
            </w:r>
            <w:r w:rsidRPr="006C12A1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obtained from a </w:t>
            </w:r>
            <w:r w:rsidRPr="006C12A1">
              <w:rPr>
                <w:rFonts w:ascii="Times New Roman" w:eastAsia="SimSun" w:hAnsi="Times New Roman" w:cs="Times New Roman"/>
                <w:i/>
                <w:szCs w:val="20"/>
                <w:lang w:val="en-GB"/>
              </w:rPr>
              <w:t>MIB</w:t>
            </w:r>
            <w:r w:rsidRPr="006C12A1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</w:t>
            </w:r>
            <w:r w:rsidRPr="006C12A1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>provided by a SS/PBCH block</w:t>
            </w:r>
            <w:r w:rsidRPr="006C12A1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according to Table 4.1-2. The UE can determine an SS/PBCH block index according to </w:t>
            </w:r>
            <m:oMath>
              <m:d>
                <m:dPr>
                  <m:ctrlPr>
                    <w:rPr>
                      <w:rFonts w:ascii="Cambria Math" w:eastAsia="SimSun" w:hAnsi="Cambria Math" w:cs="Times New Roman"/>
                      <w:i/>
                      <w:szCs w:val="20"/>
                      <w:lang w:val="en-GB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eastAsia="SimSun" w:hAnsi="Cambria Math" w:cs="Times New Roman"/>
                          <w:i/>
                          <w:szCs w:val="20"/>
                          <w:lang w:val="en-GB"/>
                        </w:rPr>
                      </m:ctrlPr>
                    </m:accPr>
                    <m:e>
                      <m: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i</m:t>
                      </m:r>
                    </m:e>
                  </m:acc>
                  <m: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 xml:space="preserve"> </m:t>
                  </m:r>
                  <m:func>
                    <m:funcPr>
                      <m:ctrlPr>
                        <w:rPr>
                          <w:rFonts w:ascii="Cambria Math" w:eastAsia="SimSun" w:hAnsi="Cambria Math" w:cs="Times New Roman"/>
                          <w:i/>
                          <w:szCs w:val="20"/>
                          <w:lang w:val="en-GB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SimSun" w:hAnsi="Times New Roman" w:cs="Times New Roman"/>
                          <w:szCs w:val="20"/>
                          <w:lang w:val="en-GB"/>
                        </w:rPr>
                        <m:t>mod</m:t>
                      </m:r>
                    </m:fName>
                    <m:e>
                      <m:sSubSup>
                        <m:sSubSupPr>
                          <m:ctrlPr>
                            <w:rPr>
                              <w:rFonts w:ascii="Cambria Math" w:eastAsia="SimSun" w:hAnsi="Cambria Math" w:cs="Times New Roman"/>
                              <w:i/>
                              <w:szCs w:val="20"/>
                              <w:lang w:val="en-GB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Times New Roman" w:cs="Times New Roman"/>
                              <w:szCs w:val="20"/>
                              <w:lang w:val="en-GB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SimSun" w:hAnsi="Times New Roman" w:cs="Times New Roman"/>
                              <w:szCs w:val="20"/>
                              <w:lang w:val="en-GB"/>
                            </w:rPr>
                            <m:t>SSB</m:t>
                          </m:r>
                        </m:sub>
                        <m:sup>
                          <m:r>
                            <w:rPr>
                              <w:rFonts w:ascii="Cambria Math" w:eastAsia="SimSun" w:hAnsi="Times New Roman" w:cs="Times New Roman"/>
                              <w:szCs w:val="20"/>
                              <w:lang w:val="en-GB"/>
                            </w:rPr>
                            <m:t>QCL</m:t>
                          </m:r>
                        </m:sup>
                      </m:sSubSup>
                    </m:e>
                  </m:func>
                </m:e>
              </m:d>
            </m:oMath>
            <w:r w:rsidRPr="006C12A1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. The UE assumes that within a discovery burst transmission window, a number of transmitted SS/PBCH blocks on a serving cell is not larger than </w:t>
            </w:r>
            <m:oMath>
              <m:sSubSup>
                <m:sSubSupPr>
                  <m:ctrlPr>
                    <w:rPr>
                      <w:rFonts w:ascii="Cambria Math" w:eastAsia="SimSun" w:hAnsi="Cambria Math" w:cs="Calibri"/>
                      <w:i/>
                      <w:iCs/>
                      <w:sz w:val="24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SSB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QCL</m:t>
                  </m:r>
                </m:sup>
              </m:sSubSup>
            </m:oMath>
            <w:r w:rsidRPr="006C12A1">
              <w:rPr>
                <w:rFonts w:ascii="Times New Roman" w:eastAsia="SimSun" w:hAnsi="Times New Roman" w:cs="Times New Roman"/>
                <w:szCs w:val="20"/>
                <w:lang w:val="en-GB" w:eastAsia="ko-KR"/>
              </w:rPr>
              <w:t xml:space="preserve"> </w:t>
            </w:r>
            <w:r w:rsidRPr="006C12A1">
              <w:rPr>
                <w:rFonts w:ascii="Times New Roman" w:eastAsia="SimSun" w:hAnsi="Times New Roman" w:cs="Times New Roman"/>
                <w:szCs w:val="20"/>
                <w:lang w:val="en-GB"/>
              </w:rPr>
              <w:t>and a number of transmitted SS/PBCH blocks with a same SS/PBCH block index is not larger than one.</w:t>
            </w:r>
          </w:p>
          <w:p w14:paraId="3B09D979" w14:textId="77777777" w:rsidR="006C12A1" w:rsidRPr="006C12A1" w:rsidRDefault="006C12A1" w:rsidP="006C12A1">
            <w:pPr>
              <w:keepNext/>
              <w:keepLines/>
              <w:numPr>
                <w:ilvl w:val="0"/>
                <w:numId w:val="58"/>
              </w:numPr>
              <w:spacing w:before="60" w:after="180" w:line="240" w:lineRule="auto"/>
              <w:ind w:left="0" w:firstLine="0"/>
              <w:jc w:val="center"/>
              <w:rPr>
                <w:rFonts w:eastAsia="SimSun" w:cs="Times New Roman"/>
                <w:b/>
                <w:szCs w:val="20"/>
                <w:lang w:val="en-GB"/>
              </w:rPr>
            </w:pPr>
            <w:r w:rsidRPr="006C12A1">
              <w:rPr>
                <w:rFonts w:eastAsia="SimSun" w:cs="Times New Roman"/>
                <w:b/>
                <w:szCs w:val="20"/>
                <w:lang w:val="en-GB"/>
              </w:rPr>
              <w:t xml:space="preserve">Table 4.1-2: Mapping between the combination of </w:t>
            </w:r>
            <w:r w:rsidRPr="006C12A1">
              <w:rPr>
                <w:rFonts w:eastAsia="SimSun" w:cs="Times New Roman"/>
                <w:b/>
                <w:i/>
                <w:szCs w:val="20"/>
                <w:lang w:val="en-GB"/>
              </w:rPr>
              <w:t>subCarrierSpacingCommon</w:t>
            </w:r>
            <w:r w:rsidRPr="006C12A1">
              <w:rPr>
                <w:rFonts w:eastAsia="SimSun" w:cs="Times New Roman"/>
                <w:b/>
                <w:iCs/>
                <w:szCs w:val="20"/>
                <w:lang w:val="en-GB"/>
              </w:rPr>
              <w:t xml:space="preserve"> </w:t>
            </w:r>
            <w:r w:rsidRPr="006C12A1">
              <w:rPr>
                <w:rFonts w:eastAsia="SimSun" w:cs="Times New Roman"/>
                <w:b/>
                <w:szCs w:val="20"/>
                <w:lang w:val="en-GB"/>
              </w:rPr>
              <w:t>and</w:t>
            </w:r>
            <w:r w:rsidRPr="006C12A1">
              <w:rPr>
                <w:rFonts w:eastAsia="SimSun" w:cs="Times New Roman"/>
                <w:b/>
                <w:iCs/>
                <w:szCs w:val="20"/>
                <w:lang w:val="en-GB"/>
              </w:rPr>
              <w:t xml:space="preserve"> </w:t>
            </w:r>
            <w:r w:rsidRPr="006C12A1">
              <w:rPr>
                <w:rFonts w:eastAsia="SimSun" w:cs="Times New Roman"/>
                <w:b/>
                <w:i/>
                <w:iCs/>
                <w:szCs w:val="20"/>
                <w:lang w:val="en-GB"/>
              </w:rPr>
              <w:t>spare</w:t>
            </w:r>
            <w:r w:rsidRPr="006C12A1">
              <w:rPr>
                <w:rFonts w:eastAsia="SimSun" w:cs="Times New Roman"/>
                <w:b/>
                <w:szCs w:val="20"/>
                <w:lang w:val="en-GB"/>
              </w:rPr>
              <w:t xml:space="preserve"> to</w:t>
            </w:r>
            <w:r w:rsidRPr="006C12A1">
              <w:rPr>
                <w:rFonts w:eastAsia="SimSun" w:cs="Times New Roman"/>
                <w:b/>
                <w:iCs/>
                <w:szCs w:val="20"/>
                <w:lang w:val="en-GB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b/>
                      <w:szCs w:val="20"/>
                      <w:lang w:val="en-GB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SSB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QCL</m:t>
                  </m:r>
                </m:sup>
              </m:sSubSup>
            </m:oMath>
            <w:r w:rsidRPr="006C12A1">
              <w:rPr>
                <w:rFonts w:eastAsia="SimSun" w:cs="Times New Roman"/>
                <w:b/>
                <w:szCs w:val="20"/>
                <w:lang w:val="en-GB"/>
              </w:rPr>
              <w:t xml:space="preserve"> for operation with shared spectrum channel access in FR2-2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607"/>
              <w:gridCol w:w="3544"/>
              <w:gridCol w:w="1556"/>
            </w:tblGrid>
            <w:tr w:rsidR="006C12A1" w:rsidRPr="006C12A1" w14:paraId="2D393BB2" w14:textId="77777777" w:rsidTr="007C2A08">
              <w:trPr>
                <w:cantSplit/>
                <w:jc w:val="center"/>
              </w:trPr>
              <w:tc>
                <w:tcPr>
                  <w:tcW w:w="2425" w:type="dxa"/>
                  <w:tcBorders>
                    <w:bottom w:val="double" w:sz="4" w:space="0" w:color="auto"/>
                    <w:right w:val="double" w:sz="4" w:space="0" w:color="auto"/>
                  </w:tcBorders>
                  <w:shd w:val="clear" w:color="auto" w:fill="E0E0E0"/>
                  <w:vAlign w:val="center"/>
                </w:tcPr>
                <w:p w14:paraId="03E8C38A" w14:textId="77777777" w:rsidR="006C12A1" w:rsidRPr="006C12A1" w:rsidRDefault="006C12A1" w:rsidP="006C12A1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SimSun" w:cs="Arial"/>
                      <w:b/>
                      <w:bCs/>
                      <w:sz w:val="18"/>
                      <w:szCs w:val="20"/>
                    </w:rPr>
                  </w:pPr>
                  <w:r w:rsidRPr="006C12A1">
                    <w:rPr>
                      <w:rFonts w:eastAsia="SimSun" w:cs="Arial"/>
                      <w:b/>
                      <w:i/>
                      <w:iCs/>
                      <w:sz w:val="18"/>
                      <w:szCs w:val="20"/>
                      <w:lang w:val="en-GB"/>
                    </w:rPr>
                    <w:t>subCarrierSpacingCommon</w:t>
                  </w:r>
                </w:p>
              </w:tc>
              <w:tc>
                <w:tcPr>
                  <w:tcW w:w="3544" w:type="dxa"/>
                  <w:tcBorders>
                    <w:left w:val="double" w:sz="4" w:space="0" w:color="auto"/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13A22AAD" w14:textId="77777777" w:rsidR="006C12A1" w:rsidRPr="006C12A1" w:rsidRDefault="006C12A1" w:rsidP="006C12A1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SimSun" w:cs="Arial"/>
                      <w:b/>
                      <w:bCs/>
                      <w:i/>
                      <w:iCs/>
                      <w:sz w:val="18"/>
                      <w:szCs w:val="20"/>
                    </w:rPr>
                  </w:pPr>
                  <w:r w:rsidRPr="006C12A1">
                    <w:rPr>
                      <w:rFonts w:eastAsia="SimSun" w:cs="Arial"/>
                      <w:b/>
                      <w:i/>
                      <w:iCs/>
                      <w:sz w:val="18"/>
                      <w:szCs w:val="20"/>
                      <w:lang w:val="en-GB"/>
                    </w:rPr>
                    <w:t>spare</w:t>
                  </w:r>
                </w:p>
              </w:tc>
              <w:tc>
                <w:tcPr>
                  <w:tcW w:w="1556" w:type="dxa"/>
                  <w:tcBorders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4F4BE266" w14:textId="77777777" w:rsidR="006C12A1" w:rsidRPr="006C12A1" w:rsidRDefault="00D55918" w:rsidP="006C12A1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SimSun" w:cs="Arial"/>
                      <w:b/>
                      <w:bCs/>
                      <w:sz w:val="18"/>
                      <w:szCs w:val="20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SimSun" w:hAnsi="Cambria Math" w:cs="Arial"/>
                              <w:b/>
                              <w:i/>
                              <w:sz w:val="18"/>
                              <w:szCs w:val="20"/>
                              <w:lang w:val="en-GB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SimSun" w:hAnsi="Cambria Math" w:cs="Arial"/>
                              <w:sz w:val="18"/>
                              <w:szCs w:val="20"/>
                              <w:lang w:val="en-GB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SimSun" w:hAnsi="Cambria Math" w:cs="Arial"/>
                              <w:sz w:val="18"/>
                              <w:szCs w:val="20"/>
                              <w:lang w:val="en-GB"/>
                            </w:rPr>
                            <m:t>SSB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SimSun" w:hAnsi="Cambria Math" w:cs="Arial"/>
                              <w:sz w:val="18"/>
                              <w:szCs w:val="20"/>
                              <w:lang w:val="en-GB"/>
                            </w:rPr>
                            <m:t>QCL</m:t>
                          </m:r>
                        </m:sup>
                      </m:sSubSup>
                    </m:oMath>
                  </m:oMathPara>
                </w:p>
              </w:tc>
            </w:tr>
            <w:tr w:rsidR="006C12A1" w:rsidRPr="006C12A1" w14:paraId="30A1B2C1" w14:textId="77777777" w:rsidTr="007C2A08">
              <w:trPr>
                <w:cantSplit/>
                <w:jc w:val="center"/>
              </w:trPr>
              <w:tc>
                <w:tcPr>
                  <w:tcW w:w="2425" w:type="dxa"/>
                  <w:tcBorders>
                    <w:top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07B3F0F0" w14:textId="77777777" w:rsidR="006C12A1" w:rsidRPr="006C12A1" w:rsidRDefault="006C12A1" w:rsidP="006C12A1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SimSun" w:cs="Times New Roman"/>
                      <w:sz w:val="18"/>
                      <w:szCs w:val="20"/>
                    </w:rPr>
                  </w:pPr>
                  <w:r w:rsidRPr="006C12A1">
                    <w:rPr>
                      <w:rFonts w:eastAsia="SimSun" w:cs="Times New Roman"/>
                      <w:sz w:val="18"/>
                      <w:szCs w:val="20"/>
                      <w:lang w:val="en-GB"/>
                    </w:rPr>
                    <w:t>scs15or60</w:t>
                  </w:r>
                </w:p>
              </w:tc>
              <w:tc>
                <w:tcPr>
                  <w:tcW w:w="3544" w:type="dxa"/>
                  <w:tcBorders>
                    <w:top w:val="double" w:sz="4" w:space="0" w:color="auto"/>
                    <w:left w:val="double" w:sz="4" w:space="0" w:color="auto"/>
                  </w:tcBorders>
                  <w:vAlign w:val="center"/>
                </w:tcPr>
                <w:p w14:paraId="1D2ECF6D" w14:textId="77777777" w:rsidR="006C12A1" w:rsidRPr="006C12A1" w:rsidRDefault="006C12A1" w:rsidP="006C12A1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SimSun" w:cs="Times New Roman"/>
                      <w:sz w:val="18"/>
                      <w:szCs w:val="20"/>
                    </w:rPr>
                  </w:pPr>
                  <w:r w:rsidRPr="006C12A1">
                    <w:rPr>
                      <w:rFonts w:eastAsia="SimSun" w:cs="Times New Roman"/>
                      <w:sz w:val="18"/>
                      <w:szCs w:val="20"/>
                    </w:rPr>
                    <w:t>0</w:t>
                  </w:r>
                </w:p>
              </w:tc>
              <w:tc>
                <w:tcPr>
                  <w:tcW w:w="1556" w:type="dxa"/>
                  <w:tcBorders>
                    <w:top w:val="double" w:sz="4" w:space="0" w:color="auto"/>
                  </w:tcBorders>
                  <w:vAlign w:val="center"/>
                </w:tcPr>
                <w:p w14:paraId="27D850D5" w14:textId="77777777" w:rsidR="006C12A1" w:rsidRPr="006C12A1" w:rsidRDefault="006C12A1" w:rsidP="006C12A1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SimSun" w:cs="Times New Roman"/>
                      <w:sz w:val="18"/>
                      <w:szCs w:val="20"/>
                    </w:rPr>
                  </w:pPr>
                  <w:r w:rsidRPr="006C12A1">
                    <w:rPr>
                      <w:rFonts w:eastAsia="SimSun" w:cs="Times New Roman"/>
                      <w:sz w:val="18"/>
                      <w:szCs w:val="20"/>
                    </w:rPr>
                    <w:t>16</w:t>
                  </w:r>
                </w:p>
              </w:tc>
            </w:tr>
            <w:tr w:rsidR="006C12A1" w:rsidRPr="006C12A1" w14:paraId="0B39EBAF" w14:textId="77777777" w:rsidTr="007C2A08">
              <w:trPr>
                <w:cantSplit/>
                <w:jc w:val="center"/>
              </w:trPr>
              <w:tc>
                <w:tcPr>
                  <w:tcW w:w="2425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46535281" w14:textId="77777777" w:rsidR="006C12A1" w:rsidRPr="006C12A1" w:rsidRDefault="006C12A1" w:rsidP="006C12A1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SimSun" w:cs="Times New Roman"/>
                      <w:sz w:val="18"/>
                      <w:szCs w:val="20"/>
                    </w:rPr>
                  </w:pPr>
                  <w:r w:rsidRPr="006C12A1">
                    <w:rPr>
                      <w:rFonts w:eastAsia="SimSun" w:cs="Times New Roman"/>
                      <w:sz w:val="18"/>
                      <w:szCs w:val="20"/>
                      <w:lang w:val="en-GB"/>
                    </w:rPr>
                    <w:t>scs15or60</w:t>
                  </w:r>
                </w:p>
              </w:tc>
              <w:tc>
                <w:tcPr>
                  <w:tcW w:w="3544" w:type="dxa"/>
                  <w:tcBorders>
                    <w:left w:val="double" w:sz="4" w:space="0" w:color="auto"/>
                  </w:tcBorders>
                  <w:vAlign w:val="center"/>
                </w:tcPr>
                <w:p w14:paraId="05910824" w14:textId="77777777" w:rsidR="006C12A1" w:rsidRPr="006C12A1" w:rsidRDefault="006C12A1" w:rsidP="006C12A1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SimSun" w:cs="Times New Roman"/>
                      <w:sz w:val="18"/>
                      <w:szCs w:val="20"/>
                    </w:rPr>
                  </w:pPr>
                  <w:r w:rsidRPr="006C12A1">
                    <w:rPr>
                      <w:rFonts w:eastAsia="SimSun" w:cs="Times New Roman"/>
                      <w:sz w:val="18"/>
                      <w:szCs w:val="20"/>
                    </w:rPr>
                    <w:t>1</w:t>
                  </w:r>
                </w:p>
              </w:tc>
              <w:tc>
                <w:tcPr>
                  <w:tcW w:w="1556" w:type="dxa"/>
                  <w:vAlign w:val="center"/>
                </w:tcPr>
                <w:p w14:paraId="27F2086C" w14:textId="77777777" w:rsidR="006C12A1" w:rsidRPr="006C12A1" w:rsidRDefault="006C12A1" w:rsidP="006C12A1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SimSun" w:cs="Times New Roman"/>
                      <w:sz w:val="18"/>
                      <w:szCs w:val="20"/>
                    </w:rPr>
                  </w:pPr>
                  <w:r w:rsidRPr="006C12A1">
                    <w:rPr>
                      <w:rFonts w:eastAsia="SimSun" w:cs="Times New Roman"/>
                      <w:sz w:val="18"/>
                      <w:szCs w:val="20"/>
                    </w:rPr>
                    <w:t>32</w:t>
                  </w:r>
                </w:p>
              </w:tc>
            </w:tr>
            <w:tr w:rsidR="006C12A1" w:rsidRPr="006C12A1" w14:paraId="314431A5" w14:textId="77777777" w:rsidTr="007C2A08">
              <w:trPr>
                <w:cantSplit/>
                <w:jc w:val="center"/>
              </w:trPr>
              <w:tc>
                <w:tcPr>
                  <w:tcW w:w="2425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481340E3" w14:textId="77777777" w:rsidR="006C12A1" w:rsidRPr="006C12A1" w:rsidRDefault="006C12A1" w:rsidP="006C12A1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SimSun" w:cs="Times New Roman"/>
                      <w:sz w:val="18"/>
                      <w:szCs w:val="20"/>
                      <w:lang w:val="en-GB"/>
                    </w:rPr>
                  </w:pPr>
                  <w:r w:rsidRPr="006C12A1">
                    <w:rPr>
                      <w:rFonts w:eastAsia="SimSun" w:cs="Times New Roman"/>
                      <w:sz w:val="18"/>
                      <w:szCs w:val="20"/>
                      <w:lang w:val="en-GB"/>
                    </w:rPr>
                    <w:t>scs30or120</w:t>
                  </w:r>
                </w:p>
              </w:tc>
              <w:tc>
                <w:tcPr>
                  <w:tcW w:w="3544" w:type="dxa"/>
                  <w:tcBorders>
                    <w:left w:val="double" w:sz="4" w:space="0" w:color="auto"/>
                  </w:tcBorders>
                  <w:vAlign w:val="center"/>
                </w:tcPr>
                <w:p w14:paraId="25AD13AA" w14:textId="77777777" w:rsidR="006C12A1" w:rsidRPr="006C12A1" w:rsidRDefault="006C12A1" w:rsidP="006C12A1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SimSun" w:cs="Times New Roman"/>
                      <w:sz w:val="18"/>
                      <w:szCs w:val="20"/>
                      <w:lang w:val="en-GB"/>
                    </w:rPr>
                  </w:pPr>
                  <w:r w:rsidRPr="006C12A1">
                    <w:rPr>
                      <w:rFonts w:eastAsia="SimSun" w:cs="Times New Roman"/>
                      <w:sz w:val="18"/>
                      <w:szCs w:val="20"/>
                      <w:lang w:val="en-GB"/>
                    </w:rPr>
                    <w:t>0</w:t>
                  </w:r>
                </w:p>
              </w:tc>
              <w:tc>
                <w:tcPr>
                  <w:tcW w:w="1556" w:type="dxa"/>
                  <w:vAlign w:val="center"/>
                </w:tcPr>
                <w:p w14:paraId="7BD83A5E" w14:textId="77777777" w:rsidR="006C12A1" w:rsidRPr="006C12A1" w:rsidRDefault="006C12A1" w:rsidP="006C12A1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SimSun" w:cs="Times New Roman"/>
                      <w:sz w:val="18"/>
                      <w:szCs w:val="20"/>
                      <w:lang w:val="en-GB"/>
                    </w:rPr>
                  </w:pPr>
                  <w:r w:rsidRPr="006C12A1">
                    <w:rPr>
                      <w:rFonts w:eastAsia="SimSun" w:cs="Times New Roman"/>
                      <w:sz w:val="18"/>
                      <w:szCs w:val="20"/>
                      <w:lang w:val="en-GB"/>
                    </w:rPr>
                    <w:t>64</w:t>
                  </w:r>
                </w:p>
              </w:tc>
            </w:tr>
            <w:tr w:rsidR="006C12A1" w:rsidRPr="006C12A1" w14:paraId="26AA1822" w14:textId="77777777" w:rsidTr="007C2A08">
              <w:trPr>
                <w:cantSplit/>
                <w:jc w:val="center"/>
              </w:trPr>
              <w:tc>
                <w:tcPr>
                  <w:tcW w:w="2425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20314668" w14:textId="77777777" w:rsidR="006C12A1" w:rsidRPr="006C12A1" w:rsidRDefault="006C12A1" w:rsidP="006C12A1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SimSun" w:cs="Times New Roman"/>
                      <w:sz w:val="18"/>
                      <w:szCs w:val="20"/>
                      <w:lang w:val="en-GB"/>
                    </w:rPr>
                  </w:pPr>
                  <w:r w:rsidRPr="006C12A1">
                    <w:rPr>
                      <w:rFonts w:eastAsia="SimSun" w:cs="Times New Roman"/>
                      <w:sz w:val="18"/>
                      <w:szCs w:val="20"/>
                      <w:lang w:val="en-GB"/>
                    </w:rPr>
                    <w:t>scs30or120</w:t>
                  </w:r>
                </w:p>
              </w:tc>
              <w:tc>
                <w:tcPr>
                  <w:tcW w:w="3544" w:type="dxa"/>
                  <w:tcBorders>
                    <w:left w:val="double" w:sz="4" w:space="0" w:color="auto"/>
                  </w:tcBorders>
                  <w:vAlign w:val="center"/>
                </w:tcPr>
                <w:p w14:paraId="1D66D7DA" w14:textId="77777777" w:rsidR="006C12A1" w:rsidRPr="006C12A1" w:rsidRDefault="006C12A1" w:rsidP="006C12A1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SimSun" w:cs="Times New Roman"/>
                      <w:sz w:val="18"/>
                      <w:szCs w:val="20"/>
                      <w:lang w:val="en-GB"/>
                    </w:rPr>
                  </w:pPr>
                  <w:r w:rsidRPr="006C12A1">
                    <w:rPr>
                      <w:rFonts w:eastAsia="SimSun" w:cs="Times New Roman"/>
                      <w:sz w:val="18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1556" w:type="dxa"/>
                  <w:vAlign w:val="center"/>
                </w:tcPr>
                <w:p w14:paraId="0D739865" w14:textId="77777777" w:rsidR="006C12A1" w:rsidRPr="006C12A1" w:rsidRDefault="006C12A1" w:rsidP="006C12A1">
                  <w:pPr>
                    <w:keepNext/>
                    <w:keepLines/>
                    <w:spacing w:after="0" w:line="240" w:lineRule="auto"/>
                    <w:jc w:val="center"/>
                    <w:rPr>
                      <w:rFonts w:eastAsia="SimSun" w:cs="Times New Roman"/>
                      <w:sz w:val="18"/>
                      <w:szCs w:val="20"/>
                      <w:lang w:val="en-GB"/>
                    </w:rPr>
                  </w:pPr>
                  <w:r w:rsidRPr="006C12A1">
                    <w:rPr>
                      <w:rFonts w:eastAsia="SimSun" w:cs="Times New Roman"/>
                      <w:sz w:val="18"/>
                      <w:szCs w:val="20"/>
                      <w:lang w:val="en-GB"/>
                    </w:rPr>
                    <w:t>reserved</w:t>
                  </w:r>
                </w:p>
              </w:tc>
            </w:tr>
          </w:tbl>
          <w:p w14:paraId="007CE543" w14:textId="77777777" w:rsidR="006C12A1" w:rsidRDefault="006C12A1">
            <w:pPr>
              <w:jc w:val="both"/>
              <w:rPr>
                <w:rFonts w:eastAsia="Times New Roman" w:cs="Arial"/>
                <w:szCs w:val="20"/>
                <w:lang w:val="en-GB"/>
              </w:rPr>
            </w:pPr>
          </w:p>
        </w:tc>
      </w:tr>
    </w:tbl>
    <w:p w14:paraId="0920F322" w14:textId="77777777" w:rsidR="006C12A1" w:rsidRDefault="006C12A1">
      <w:pPr>
        <w:jc w:val="both"/>
        <w:rPr>
          <w:rFonts w:eastAsia="Times New Roman" w:cs="Arial"/>
          <w:szCs w:val="20"/>
          <w:lang w:val="en-GB"/>
        </w:rPr>
      </w:pPr>
    </w:p>
    <w:p w14:paraId="7C31E858" w14:textId="501C1466" w:rsidR="0077378C" w:rsidRDefault="00643590">
      <w:pPr>
        <w:jc w:val="both"/>
        <w:rPr>
          <w:rFonts w:eastAsia="Times New Roman" w:cs="Arial"/>
          <w:szCs w:val="20"/>
          <w:lang w:val="en-GB"/>
        </w:rPr>
      </w:pPr>
      <w:r>
        <w:rPr>
          <w:rFonts w:eastAsia="Times New Roman" w:cs="Arial"/>
          <w:szCs w:val="20"/>
          <w:lang w:val="en-GB"/>
        </w:rPr>
        <w:t>In RAN1#107e the following agreement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43590" w14:paraId="61B3F7F3" w14:textId="77777777" w:rsidTr="00643590">
        <w:tc>
          <w:tcPr>
            <w:tcW w:w="9629" w:type="dxa"/>
          </w:tcPr>
          <w:p w14:paraId="503C0928" w14:textId="77777777" w:rsidR="00643590" w:rsidRPr="00643590" w:rsidRDefault="00643590" w:rsidP="00643590">
            <w:pPr>
              <w:rPr>
                <w:rFonts w:ascii="Times New Roman" w:hAnsi="Times New Roman" w:cs="Times New Roman"/>
                <w:b/>
                <w:iCs/>
                <w:lang w:eastAsia="x-none"/>
              </w:rPr>
            </w:pPr>
            <w:r w:rsidRPr="00643590">
              <w:rPr>
                <w:rFonts w:ascii="Times New Roman" w:hAnsi="Times New Roman" w:cs="Times New Roman"/>
                <w:b/>
                <w:iCs/>
                <w:highlight w:val="green"/>
                <w:lang w:eastAsia="x-none"/>
              </w:rPr>
              <w:t>Agreement</w:t>
            </w:r>
          </w:p>
          <w:p w14:paraId="2A38223E" w14:textId="77777777" w:rsidR="00643590" w:rsidRPr="00881AC5" w:rsidRDefault="00643590" w:rsidP="00643590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hAnsi="Times New Roman"/>
                <w:szCs w:val="20"/>
                <w:lang w:eastAsia="zh-CN"/>
              </w:rPr>
            </w:pPr>
            <w:r w:rsidRPr="00881AC5">
              <w:rPr>
                <w:rFonts w:ascii="Times New Roman" w:hAnsi="Times New Roman"/>
                <w:szCs w:val="20"/>
                <w:lang w:eastAsia="zh-CN"/>
              </w:rPr>
              <w:t xml:space="preserve">Same </w:t>
            </w:r>
            <m:oMath>
              <m:sSubSup>
                <m:sSubSupPr>
                  <m:ctrlPr>
                    <w:rPr>
                      <w:rFonts w:ascii="Cambria Math" w:hAnsi="Cambria Math"/>
                      <w:szCs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SSB</m:t>
                  </m:r>
                </m:sub>
                <m:sup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QCL</m:t>
                  </m:r>
                </m:sup>
              </m:sSubSup>
            </m:oMath>
            <w:r w:rsidRPr="00881AC5">
              <w:rPr>
                <w:rFonts w:ascii="Times New Roman" w:hAnsi="Times New Roman"/>
                <w:szCs w:val="20"/>
                <w:lang w:eastAsia="zh-CN"/>
              </w:rPr>
              <w:t xml:space="preserve"> values using the same set of signaling bits are supported for 120, 480, and 960 kHz.</w:t>
            </w:r>
          </w:p>
          <w:p w14:paraId="46866EC7" w14:textId="77777777" w:rsidR="00643590" w:rsidRPr="00881AC5" w:rsidRDefault="00643590" w:rsidP="00643590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hAnsi="Times New Roman"/>
                <w:szCs w:val="20"/>
                <w:lang w:eastAsia="zh-CN"/>
              </w:rPr>
            </w:pPr>
            <w:r w:rsidRPr="00881AC5">
              <w:rPr>
                <w:rFonts w:ascii="Times New Roman" w:hAnsi="Times New Roman"/>
                <w:szCs w:val="20"/>
                <w:lang w:eastAsia="zh-CN"/>
              </w:rPr>
              <w:t xml:space="preserve">Supported values of </w:t>
            </w:r>
            <m:oMath>
              <m:sSubSup>
                <m:sSubSupPr>
                  <m:ctrlPr>
                    <w:rPr>
                      <w:rFonts w:ascii="Cambria Math" w:hAnsi="Cambria Math"/>
                      <w:szCs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SSB</m:t>
                  </m:r>
                </m:sub>
                <m:sup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QCL</m:t>
                  </m:r>
                </m:sup>
              </m:sSubSup>
            </m:oMath>
            <w:r w:rsidRPr="00881AC5">
              <w:rPr>
                <w:rFonts w:ascii="Times New Roman" w:hAnsi="Times New Roman"/>
                <w:szCs w:val="20"/>
                <w:lang w:eastAsia="zh-CN"/>
              </w:rPr>
              <w:t>: {16, 32, 64}</w:t>
            </w:r>
          </w:p>
          <w:p w14:paraId="2E54A25C" w14:textId="77777777" w:rsidR="00643590" w:rsidRPr="00881AC5" w:rsidRDefault="00643590" w:rsidP="00643590">
            <w:pPr>
              <w:numPr>
                <w:ilvl w:val="1"/>
                <w:numId w:val="34"/>
              </w:numPr>
              <w:tabs>
                <w:tab w:val="clear" w:pos="1080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hAnsi="Times New Roman"/>
                <w:szCs w:val="20"/>
                <w:lang w:eastAsia="zh-CN"/>
              </w:rPr>
            </w:pPr>
            <w:r w:rsidRPr="00881AC5">
              <w:rPr>
                <w:rFonts w:ascii="Times New Roman" w:hAnsi="Times New Roman"/>
                <w:szCs w:val="20"/>
                <w:lang w:eastAsia="zh-CN"/>
              </w:rPr>
              <w:t>Note:</w:t>
            </w:r>
          </w:p>
          <w:p w14:paraId="7FE563A2" w14:textId="77777777" w:rsidR="00643590" w:rsidRPr="00881AC5" w:rsidRDefault="00643590" w:rsidP="00643590">
            <w:pPr>
              <w:numPr>
                <w:ilvl w:val="2"/>
                <w:numId w:val="34"/>
              </w:numPr>
              <w:tabs>
                <w:tab w:val="clear" w:pos="1800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hAnsi="Times New Roman"/>
                <w:szCs w:val="20"/>
                <w:lang w:eastAsia="zh-CN"/>
              </w:rPr>
            </w:pPr>
            <w:r w:rsidRPr="00881AC5">
              <w:rPr>
                <w:rFonts w:ascii="Times New Roman" w:hAnsi="Times New Roman"/>
                <w:szCs w:val="20"/>
                <w:lang w:eastAsia="zh-CN"/>
              </w:rPr>
              <w:lastRenderedPageBreak/>
              <w:t xml:space="preserve">For operation with shared spectrum channel access, any supported value of </w:t>
            </w:r>
            <m:oMath>
              <m:sSubSup>
                <m:sSubSupPr>
                  <m:ctrlPr>
                    <w:rPr>
                      <w:rFonts w:ascii="Cambria Math" w:hAnsi="Cambria Math"/>
                      <w:szCs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SSB</m:t>
                  </m:r>
                </m:sub>
                <m:sup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QCL</m:t>
                  </m:r>
                </m:sup>
              </m:sSubSup>
            </m:oMath>
            <w:r w:rsidRPr="00881AC5">
              <w:rPr>
                <w:rFonts w:ascii="Times New Roman" w:hAnsi="Times New Roman"/>
                <w:szCs w:val="20"/>
                <w:lang w:eastAsia="zh-CN"/>
              </w:rPr>
              <w:t xml:space="preserve"> can be indicated and value &lt; 64 indicates DBTW enabled</w:t>
            </w:r>
          </w:p>
          <w:p w14:paraId="1E2C313E" w14:textId="77777777" w:rsidR="00643590" w:rsidRPr="00881AC5" w:rsidRDefault="00643590" w:rsidP="00643590">
            <w:pPr>
              <w:numPr>
                <w:ilvl w:val="2"/>
                <w:numId w:val="34"/>
              </w:numPr>
              <w:tabs>
                <w:tab w:val="clear" w:pos="1800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hAnsi="Times New Roman"/>
                <w:szCs w:val="20"/>
                <w:lang w:eastAsia="zh-CN"/>
              </w:rPr>
            </w:pPr>
            <w:r w:rsidRPr="00881AC5">
              <w:rPr>
                <w:rFonts w:ascii="Times New Roman" w:hAnsi="Times New Roman"/>
                <w:szCs w:val="20"/>
                <w:lang w:eastAsia="zh-CN"/>
              </w:rPr>
              <w:t xml:space="preserve">UE is expected to be configured with </w:t>
            </w:r>
            <m:oMath>
              <m:sSubSup>
                <m:sSubSupPr>
                  <m:ctrlPr>
                    <w:rPr>
                      <w:rFonts w:ascii="Cambria Math" w:hAnsi="Cambria Math"/>
                      <w:szCs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SSB</m:t>
                  </m:r>
                </m:sub>
                <m:sup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QCL</m:t>
                  </m:r>
                </m:sup>
              </m:sSubSup>
            </m:oMath>
            <w:r w:rsidRPr="00881AC5">
              <w:rPr>
                <w:rFonts w:ascii="Times New Roman" w:hAnsi="Times New Roman"/>
                <w:szCs w:val="20"/>
                <w:lang w:eastAsia="zh-CN"/>
              </w:rPr>
              <w:t>=64 in licensed operations</w:t>
            </w:r>
          </w:p>
          <w:p w14:paraId="4E59AFA4" w14:textId="08CAE527" w:rsidR="00643590" w:rsidRPr="00D55918" w:rsidRDefault="00643590" w:rsidP="00D55918">
            <w:pPr>
              <w:numPr>
                <w:ilvl w:val="2"/>
                <w:numId w:val="34"/>
              </w:numPr>
              <w:tabs>
                <w:tab w:val="clear" w:pos="1800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hAnsi="Times New Roman"/>
                <w:szCs w:val="20"/>
                <w:lang w:eastAsia="zh-CN"/>
              </w:rPr>
            </w:pPr>
            <w:r w:rsidRPr="00881AC5">
              <w:rPr>
                <w:rFonts w:ascii="Times New Roman" w:hAnsi="Times New Roman"/>
                <w:szCs w:val="20"/>
                <w:lang w:eastAsia="zh-CN"/>
              </w:rPr>
              <w:t xml:space="preserve">For operation with and without shared spectrum channel access, </w:t>
            </w:r>
            <m:oMath>
              <m:sSubSup>
                <m:sSubSupPr>
                  <m:ctrlPr>
                    <w:rPr>
                      <w:rFonts w:ascii="Cambria Math" w:hAnsi="Cambria Math"/>
                      <w:szCs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SSB</m:t>
                  </m:r>
                </m:sub>
                <m:sup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QCL</m:t>
                  </m:r>
                </m:sup>
              </m:sSubSup>
            </m:oMath>
            <w:r w:rsidRPr="00881AC5">
              <w:rPr>
                <w:rFonts w:ascii="Times New Roman" w:hAnsi="Times New Roman"/>
                <w:szCs w:val="20"/>
                <w:lang w:eastAsia="zh-CN"/>
              </w:rPr>
              <w:t>=64 indicates that the SS/PBCH block index and the candidate SS/PBCH block index have a one-to-one mapping relationship.</w:t>
            </w:r>
          </w:p>
        </w:tc>
      </w:tr>
    </w:tbl>
    <w:p w14:paraId="1A4EAACC" w14:textId="11CD2A76" w:rsidR="00643590" w:rsidRDefault="00643590">
      <w:pPr>
        <w:jc w:val="both"/>
        <w:rPr>
          <w:rFonts w:eastAsia="Times New Roman" w:cs="Arial"/>
          <w:szCs w:val="20"/>
          <w:lang w:val="en-GB"/>
        </w:rPr>
      </w:pPr>
    </w:p>
    <w:p w14:paraId="06E2A911" w14:textId="7A9B0043" w:rsidR="00643590" w:rsidRDefault="00643590">
      <w:pPr>
        <w:jc w:val="both"/>
        <w:rPr>
          <w:rFonts w:eastAsia="Times New Roman" w:cs="Arial"/>
          <w:szCs w:val="20"/>
          <w:lang w:val="en-GB"/>
        </w:rPr>
      </w:pPr>
      <w:r>
        <w:rPr>
          <w:rFonts w:eastAsia="Times New Roman" w:cs="Arial"/>
          <w:szCs w:val="20"/>
          <w:lang w:val="en-GB"/>
        </w:rPr>
        <w:t xml:space="preserve">For operation without shared spectrum channel access, the UE is expected to be configured with </w:t>
      </w:r>
      <m:oMath>
        <m:sSubSup>
          <m:sSubSupPr>
            <m:ctrlPr>
              <w:rPr>
                <w:rFonts w:ascii="Cambria Math" w:hAnsi="Cambria Math"/>
                <w:sz w:val="22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2"/>
                <w:szCs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0"/>
                <w:lang w:eastAsia="zh-CN"/>
              </w:rPr>
              <m:t>SSB</m:t>
            </m:r>
          </m:sub>
          <m:sup>
            <m:r>
              <w:rPr>
                <w:rFonts w:ascii="Cambria Math" w:hAnsi="Cambria Math"/>
                <w:sz w:val="22"/>
                <w:szCs w:val="20"/>
                <w:lang w:eastAsia="zh-CN"/>
              </w:rPr>
              <m:t>QCL</m:t>
            </m:r>
          </m:sup>
        </m:sSubSup>
      </m:oMath>
      <w:r w:rsidRPr="00881AC5">
        <w:rPr>
          <w:rFonts w:ascii="Times New Roman" w:hAnsi="Times New Roman"/>
          <w:szCs w:val="20"/>
          <w:lang w:eastAsia="zh-CN"/>
        </w:rPr>
        <w:t>=64</w:t>
      </w:r>
      <w:r w:rsidRPr="00643590">
        <w:rPr>
          <w:rFonts w:eastAsia="Times New Roman" w:cs="Arial"/>
          <w:szCs w:val="20"/>
          <w:lang w:val="en-GB"/>
        </w:rPr>
        <w:t xml:space="preserve">, which effectively disables the </w:t>
      </w:r>
      <w:r>
        <w:rPr>
          <w:rFonts w:eastAsia="Times New Roman" w:cs="Arial"/>
          <w:szCs w:val="20"/>
          <w:lang w:val="en-GB"/>
        </w:rPr>
        <w:t xml:space="preserve">DBTW mechanism. Thus, in our view it does not make sense to have the </w:t>
      </w:r>
      <w:r w:rsidR="00FC5374">
        <w:rPr>
          <w:rFonts w:eastAsia="Times New Roman" w:cs="Arial"/>
          <w:szCs w:val="20"/>
          <w:lang w:val="en-GB"/>
        </w:rPr>
        <w:t xml:space="preserve">above paragraph related to </w:t>
      </w:r>
      <w:r>
        <w:rPr>
          <w:rFonts w:eastAsia="Times New Roman" w:cs="Arial"/>
          <w:szCs w:val="20"/>
          <w:lang w:val="en-GB"/>
        </w:rPr>
        <w:t xml:space="preserve">DBTW </w:t>
      </w:r>
      <w:r w:rsidR="00FC5374">
        <w:rPr>
          <w:rFonts w:eastAsia="Times New Roman" w:cs="Arial"/>
          <w:szCs w:val="20"/>
          <w:lang w:val="en-GB"/>
        </w:rPr>
        <w:t xml:space="preserve">procedures apply </w:t>
      </w:r>
      <w:r>
        <w:rPr>
          <w:rFonts w:eastAsia="Times New Roman" w:cs="Arial"/>
          <w:szCs w:val="20"/>
          <w:lang w:val="en-GB"/>
        </w:rPr>
        <w:t xml:space="preserve">to operation without shared spectrum channel access. </w:t>
      </w:r>
      <w:r w:rsidR="000E6692">
        <w:rPr>
          <w:rFonts w:eastAsia="Times New Roman" w:cs="Arial"/>
          <w:szCs w:val="20"/>
          <w:lang w:val="en-GB"/>
        </w:rPr>
        <w:t>TS 38.213 already contains a paragraph covering the case of operation without shared spectrum channel access</w:t>
      </w:r>
      <w:r w:rsidR="00FC5374">
        <w:rPr>
          <w:rFonts w:eastAsia="Times New Roman" w:cs="Arial"/>
          <w:szCs w:val="20"/>
          <w:lang w:val="en-GB"/>
        </w:rPr>
        <w:t xml:space="preserve"> as follows</w:t>
      </w:r>
      <w:r w:rsidR="0004669C">
        <w:rPr>
          <w:rFonts w:eastAsia="Times New Roman" w:cs="Arial"/>
          <w:szCs w:val="20"/>
          <w:lang w:val="en-GB"/>
        </w:rPr>
        <w:t>:</w:t>
      </w:r>
      <w:r w:rsidR="000E6692">
        <w:rPr>
          <w:rFonts w:eastAsia="Times New Roman" w:cs="Arial"/>
          <w:szCs w:val="20"/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E6692" w14:paraId="60C7BA70" w14:textId="77777777" w:rsidTr="000E6692">
        <w:tc>
          <w:tcPr>
            <w:tcW w:w="9629" w:type="dxa"/>
          </w:tcPr>
          <w:p w14:paraId="32BEE79A" w14:textId="591BA24E" w:rsidR="000E6692" w:rsidRPr="000E6692" w:rsidRDefault="000E6692" w:rsidP="000E6692">
            <w:pPr>
              <w:spacing w:after="180" w:line="240" w:lineRule="auto"/>
              <w:rPr>
                <w:rFonts w:eastAsia="Times New Roman" w:cs="Arial"/>
                <w:szCs w:val="20"/>
                <w:lang w:val="en-GB"/>
              </w:rPr>
            </w:pPr>
            <w:r w:rsidRPr="000E6692">
              <w:rPr>
                <w:rFonts w:ascii="Times New Roman" w:eastAsia="SimSun" w:hAnsi="Times New Roman" w:cs="Times New Roman"/>
                <w:szCs w:val="20"/>
                <w:lang w:val="en-GB"/>
              </w:rPr>
              <w:t>For operation without shared spectrum channel access, an SS/PBCH block index is same as a candidate SS/PBCH block index.</w:t>
            </w:r>
          </w:p>
        </w:tc>
      </w:tr>
    </w:tbl>
    <w:p w14:paraId="37BDF224" w14:textId="22B8D30F" w:rsidR="000E6692" w:rsidRDefault="000E6692">
      <w:pPr>
        <w:jc w:val="both"/>
        <w:rPr>
          <w:rFonts w:eastAsia="Times New Roman" w:cs="Arial"/>
          <w:szCs w:val="20"/>
          <w:lang w:val="en-GB"/>
        </w:rPr>
      </w:pPr>
    </w:p>
    <w:p w14:paraId="2785ABFC" w14:textId="664859E1" w:rsidR="000E6692" w:rsidRDefault="000E6692">
      <w:pPr>
        <w:jc w:val="both"/>
        <w:rPr>
          <w:rFonts w:eastAsia="Times New Roman" w:cs="Arial"/>
          <w:szCs w:val="20"/>
          <w:lang w:val="en-GB"/>
        </w:rPr>
      </w:pPr>
      <w:r>
        <w:rPr>
          <w:rFonts w:eastAsia="Times New Roman" w:cs="Arial"/>
          <w:szCs w:val="20"/>
          <w:lang w:val="en-GB"/>
        </w:rPr>
        <w:t>Based on this we make the following proposal:</w:t>
      </w:r>
    </w:p>
    <w:p w14:paraId="09DEEAD7" w14:textId="77777777" w:rsidR="000E6692" w:rsidRPr="005C5033" w:rsidRDefault="000E6692" w:rsidP="000E6692">
      <w:pPr>
        <w:pStyle w:val="B1"/>
        <w:spacing w:after="0"/>
        <w:ind w:left="0" w:firstLine="0"/>
        <w:rPr>
          <w:rFonts w:ascii="Arial" w:eastAsia="DengXian" w:hAnsi="Arial" w:cs="Arial"/>
          <w:szCs w:val="20"/>
          <w:lang w:eastAsia="ko-KR"/>
        </w:rPr>
      </w:pPr>
    </w:p>
    <w:p w14:paraId="47E3E0C5" w14:textId="59E7D5FC" w:rsidR="000E6692" w:rsidRPr="00522B60" w:rsidRDefault="000E6692" w:rsidP="000E6692">
      <w:pPr>
        <w:pStyle w:val="Proposal"/>
        <w:rPr>
          <w:rFonts w:eastAsia="DengXian" w:cs="Arial"/>
          <w:szCs w:val="20"/>
          <w:lang w:eastAsia="ko-KR"/>
        </w:rPr>
      </w:pPr>
      <w:bookmarkStart w:id="7" w:name="_Toc92710940"/>
      <w:r>
        <w:rPr>
          <w:rFonts w:eastAsia="Times New Roman" w:cs="Arial"/>
          <w:szCs w:val="20"/>
          <w:lang w:val="en-GB"/>
        </w:rPr>
        <w:t>RAN1 to conclude that the DBTW procedure in 38.213 is not applicable to operation without shared spectrum channel access and no further spec changes are needed</w:t>
      </w:r>
      <w:r w:rsidR="0004669C">
        <w:rPr>
          <w:rFonts w:eastAsia="Times New Roman" w:cs="Arial"/>
          <w:szCs w:val="20"/>
          <w:lang w:val="en-GB"/>
        </w:rPr>
        <w:t xml:space="preserve"> for that case</w:t>
      </w:r>
      <w:r>
        <w:rPr>
          <w:rFonts w:eastAsia="Times New Roman" w:cs="Arial"/>
          <w:szCs w:val="20"/>
          <w:lang w:val="en-GB"/>
        </w:rPr>
        <w:t>.</w:t>
      </w:r>
      <w:bookmarkEnd w:id="7"/>
    </w:p>
    <w:p w14:paraId="58B525CF" w14:textId="5372AF88" w:rsidR="000E6692" w:rsidRDefault="00537C09" w:rsidP="00537C09">
      <w:pPr>
        <w:pStyle w:val="Heading1"/>
      </w:pPr>
      <w:r>
        <w:t>3</w:t>
      </w:r>
      <w:r w:rsidR="00CE010F">
        <w:tab/>
      </w:r>
      <w:r w:rsidR="0004669C">
        <w:t xml:space="preserve">ANR procedure </w:t>
      </w:r>
      <w:r w:rsidR="00CE010F">
        <w:t>in FR2-2</w:t>
      </w:r>
    </w:p>
    <w:p w14:paraId="4517863F" w14:textId="56E06C3C" w:rsidR="0004669C" w:rsidRDefault="0004669C">
      <w:pPr>
        <w:jc w:val="both"/>
        <w:rPr>
          <w:rFonts w:eastAsia="Times New Roman" w:cs="Arial"/>
          <w:szCs w:val="20"/>
          <w:lang w:val="en-GB"/>
        </w:rPr>
      </w:pPr>
      <w:r>
        <w:rPr>
          <w:rFonts w:eastAsia="Times New Roman" w:cs="Arial"/>
          <w:szCs w:val="20"/>
          <w:lang w:val="en-GB"/>
        </w:rPr>
        <w:t>In 38.213</w:t>
      </w:r>
      <w:r w:rsidR="00A560C3">
        <w:rPr>
          <w:rFonts w:eastAsia="Times New Roman" w:cs="Arial"/>
          <w:szCs w:val="20"/>
          <w:lang w:val="en-GB"/>
        </w:rPr>
        <w:t xml:space="preserve"> Section 13 </w:t>
      </w:r>
      <w:r w:rsidR="00A560C3">
        <w:rPr>
          <w:rFonts w:eastAsia="Times New Roman" w:cs="Arial"/>
          <w:szCs w:val="20"/>
          <w:lang w:val="en-GB"/>
        </w:rPr>
        <w:fldChar w:fldCharType="begin"/>
      </w:r>
      <w:r w:rsidR="00A560C3">
        <w:rPr>
          <w:rFonts w:eastAsia="Times New Roman" w:cs="Arial"/>
          <w:szCs w:val="20"/>
          <w:lang w:val="en-GB"/>
        </w:rPr>
        <w:instrText xml:space="preserve"> REF _Ref92703154 \r \h </w:instrText>
      </w:r>
      <w:r w:rsidR="00A560C3">
        <w:rPr>
          <w:rFonts w:eastAsia="Times New Roman" w:cs="Arial"/>
          <w:szCs w:val="20"/>
          <w:lang w:val="en-GB"/>
        </w:rPr>
      </w:r>
      <w:r w:rsidR="00A560C3">
        <w:rPr>
          <w:rFonts w:eastAsia="Times New Roman" w:cs="Arial"/>
          <w:szCs w:val="20"/>
          <w:lang w:val="en-GB"/>
        </w:rPr>
        <w:fldChar w:fldCharType="separate"/>
      </w:r>
      <w:r w:rsidR="0066089B">
        <w:rPr>
          <w:rFonts w:eastAsia="Times New Roman" w:cs="Arial"/>
          <w:szCs w:val="20"/>
          <w:lang w:val="en-GB"/>
        </w:rPr>
        <w:t>[1]</w:t>
      </w:r>
      <w:r w:rsidR="00A560C3">
        <w:rPr>
          <w:rFonts w:eastAsia="Times New Roman" w:cs="Arial"/>
          <w:szCs w:val="20"/>
          <w:lang w:val="en-GB"/>
        </w:rPr>
        <w:fldChar w:fldCharType="end"/>
      </w:r>
      <w:r w:rsidR="00A560C3">
        <w:rPr>
          <w:rFonts w:eastAsia="Times New Roman" w:cs="Arial"/>
          <w:szCs w:val="20"/>
          <w:lang w:val="en-GB"/>
        </w:rPr>
        <w:t>,</w:t>
      </w:r>
      <w:r>
        <w:rPr>
          <w:rFonts w:eastAsia="Times New Roman" w:cs="Arial"/>
          <w:szCs w:val="20"/>
          <w:lang w:val="en-GB"/>
        </w:rPr>
        <w:t xml:space="preserve"> there is an open issue regarding if the special ANR procedure introduced for shared spectrum channel access in Rel-16 is also applicable to FR2-2. There is no RAN1 agreement to support this special ANR procedure for FR2-2. In addition, in our view, the Rel-16 solution is not feasible for the FR2-2 range due to that there is no fixed channel bandwidth defined. Thus</w:t>
      </w:r>
      <w:r w:rsidR="00FC5FEA">
        <w:rPr>
          <w:rFonts w:eastAsia="Times New Roman" w:cs="Arial"/>
          <w:szCs w:val="20"/>
          <w:lang w:val="en-GB"/>
        </w:rPr>
        <w:t>,</w:t>
      </w:r>
      <w:r>
        <w:rPr>
          <w:rFonts w:eastAsia="Times New Roman" w:cs="Arial"/>
          <w:szCs w:val="20"/>
          <w:lang w:val="en-GB"/>
        </w:rPr>
        <w:t xml:space="preserve"> we mak</w:t>
      </w:r>
      <w:r w:rsidR="00BC065F">
        <w:rPr>
          <w:rFonts w:eastAsia="Times New Roman" w:cs="Arial"/>
          <w:szCs w:val="20"/>
          <w:lang w:val="en-GB"/>
        </w:rPr>
        <w:t>e the following proposal and asso</w:t>
      </w:r>
      <w:r w:rsidR="0014119A">
        <w:rPr>
          <w:rFonts w:eastAsia="Times New Roman" w:cs="Arial"/>
          <w:szCs w:val="20"/>
          <w:lang w:val="en-GB"/>
        </w:rPr>
        <w:t>c</w:t>
      </w:r>
      <w:r w:rsidR="00BC065F">
        <w:rPr>
          <w:rFonts w:eastAsia="Times New Roman" w:cs="Arial"/>
          <w:szCs w:val="20"/>
          <w:lang w:val="en-GB"/>
        </w:rPr>
        <w:t>iated text proposal</w:t>
      </w:r>
    </w:p>
    <w:p w14:paraId="4BEC4F08" w14:textId="6877ABEC" w:rsidR="00BC065F" w:rsidRPr="000B1A03" w:rsidRDefault="00FC5374" w:rsidP="000B1A03">
      <w:pPr>
        <w:pStyle w:val="Proposal"/>
        <w:rPr>
          <w:rFonts w:eastAsia="DengXian" w:cs="Arial"/>
          <w:szCs w:val="20"/>
          <w:lang w:eastAsia="ko-KR"/>
        </w:rPr>
      </w:pPr>
      <w:bookmarkStart w:id="8" w:name="_Toc92710941"/>
      <w:r>
        <w:rPr>
          <w:rFonts w:eastAsia="Times New Roman" w:cs="Arial"/>
          <w:szCs w:val="20"/>
          <w:lang w:val="en-GB"/>
        </w:rPr>
        <w:t>Adopt TP#1 to c</w:t>
      </w:r>
      <w:r w:rsidR="00BC065F">
        <w:rPr>
          <w:rFonts w:eastAsia="Times New Roman" w:cs="Arial"/>
          <w:szCs w:val="20"/>
          <w:lang w:val="en-GB"/>
        </w:rPr>
        <w:t>orrect Section 13 in 38.213 so that the Rel-16 ANR procedure for shared spectrum channel access is not applicable to FR2-2.</w:t>
      </w:r>
      <w:bookmarkEnd w:id="8"/>
      <w:r w:rsidR="00BC065F">
        <w:rPr>
          <w:rFonts w:eastAsia="Times New Roman" w:cs="Arial"/>
          <w:szCs w:val="20"/>
          <w:lang w:val="en-GB"/>
        </w:rPr>
        <w:t xml:space="preserve"> </w:t>
      </w:r>
    </w:p>
    <w:p w14:paraId="5916B3A8" w14:textId="27CBEBC7" w:rsidR="00BC065F" w:rsidRPr="00A11B4F" w:rsidRDefault="00BC065F" w:rsidP="00BC065F">
      <w:pPr>
        <w:pStyle w:val="western"/>
        <w:shd w:val="clear" w:color="auto" w:fill="FFFFFF"/>
        <w:spacing w:before="0" w:beforeAutospacing="0" w:after="115" w:afterAutospacing="0" w:line="238" w:lineRule="atLeast"/>
        <w:jc w:val="both"/>
        <w:rPr>
          <w:rFonts w:ascii="Arial" w:hAnsi="Arial" w:cs="Arial"/>
          <w:color w:val="212529"/>
          <w:sz w:val="20"/>
          <w:szCs w:val="20"/>
        </w:rPr>
      </w:pPr>
      <w:r w:rsidRPr="00A11B4F">
        <w:rPr>
          <w:rFonts w:ascii="Arial" w:hAnsi="Arial" w:cs="Arial"/>
          <w:color w:val="212529"/>
          <w:sz w:val="20"/>
          <w:szCs w:val="20"/>
          <w:highlight w:val="yellow"/>
        </w:rPr>
        <w:t xml:space="preserve">&gt;&gt;&gt; Text Proposal </w:t>
      </w:r>
      <w:r w:rsidR="00FC5374">
        <w:rPr>
          <w:rFonts w:ascii="Arial" w:hAnsi="Arial" w:cs="Arial"/>
          <w:color w:val="212529"/>
          <w:sz w:val="20"/>
          <w:szCs w:val="20"/>
          <w:highlight w:val="yellow"/>
        </w:rPr>
        <w:t xml:space="preserve">(TP#1) </w:t>
      </w:r>
      <w:r w:rsidRPr="00A11B4F">
        <w:rPr>
          <w:rFonts w:ascii="Arial" w:hAnsi="Arial" w:cs="Arial"/>
          <w:color w:val="212529"/>
          <w:sz w:val="20"/>
          <w:szCs w:val="20"/>
          <w:highlight w:val="yellow"/>
        </w:rPr>
        <w:t>for 38.213, Section 13 &gt;&gt;&gt;</w:t>
      </w:r>
    </w:p>
    <w:p w14:paraId="56F724B9" w14:textId="59BC5375" w:rsidR="00BC065F" w:rsidRDefault="00BC065F" w:rsidP="00A11B4F">
      <w:pPr>
        <w:pStyle w:val="western"/>
        <w:shd w:val="clear" w:color="auto" w:fill="FFFFFF"/>
        <w:spacing w:before="0" w:beforeAutospacing="0" w:after="115" w:afterAutospacing="0" w:line="238" w:lineRule="atLeast"/>
        <w:jc w:val="center"/>
        <w:rPr>
          <w:rFonts w:ascii="Arial" w:hAnsi="Arial" w:cs="Arial"/>
          <w:color w:val="FF0000"/>
          <w:sz w:val="20"/>
          <w:szCs w:val="20"/>
        </w:rPr>
      </w:pPr>
      <w:r w:rsidRPr="00A11B4F">
        <w:rPr>
          <w:rFonts w:ascii="Arial" w:hAnsi="Arial" w:cs="Arial"/>
          <w:color w:val="FF0000"/>
          <w:sz w:val="20"/>
          <w:szCs w:val="20"/>
        </w:rPr>
        <w:t>*** Unchanged text omitted ***</w:t>
      </w:r>
    </w:p>
    <w:p w14:paraId="38A8D37B" w14:textId="6CA91AE7" w:rsidR="00A560C3" w:rsidRPr="00A560C3" w:rsidRDefault="00A560C3" w:rsidP="00A560C3">
      <w:pPr>
        <w:spacing w:after="180" w:line="240" w:lineRule="auto"/>
        <w:rPr>
          <w:rFonts w:ascii="Times New Roman" w:eastAsia="SimSun" w:hAnsi="Times New Roman" w:cs="Times New Roman"/>
          <w:szCs w:val="20"/>
        </w:rPr>
      </w:pPr>
      <w:r w:rsidRPr="00A560C3">
        <w:rPr>
          <w:rFonts w:ascii="Times New Roman" w:eastAsia="SimSun" w:hAnsi="Times New Roman" w:cs="Times New Roman"/>
          <w:szCs w:val="20"/>
          <w:lang w:val="en-GB"/>
        </w:rPr>
        <w:t>For operation without shared spectrum channel access</w:t>
      </w:r>
      <w:r>
        <w:rPr>
          <w:rFonts w:ascii="Times New Roman" w:eastAsia="SimSun" w:hAnsi="Times New Roman" w:cs="Times New Roman"/>
          <w:szCs w:val="20"/>
          <w:lang w:val="en-GB"/>
        </w:rPr>
        <w:t xml:space="preserve"> </w:t>
      </w:r>
      <w:r>
        <w:rPr>
          <w:rFonts w:ascii="Times New Roman" w:eastAsia="SimSun" w:hAnsi="Times New Roman" w:cs="Times New Roman"/>
          <w:color w:val="FF0000"/>
          <w:szCs w:val="20"/>
          <w:lang w:val="en-GB"/>
        </w:rPr>
        <w:t>and in FR2-2</w:t>
      </w:r>
      <w:r w:rsidRPr="00A560C3">
        <w:rPr>
          <w:rFonts w:ascii="Times New Roman" w:eastAsia="SimSun" w:hAnsi="Times New Roman" w:cs="Times New Roman"/>
          <w:szCs w:val="20"/>
          <w:lang w:val="en-GB"/>
        </w:rPr>
        <w:t xml:space="preserve">, a UE assumes that </w:t>
      </w:r>
      <w:r w:rsidRPr="00A560C3">
        <w:rPr>
          <w:rFonts w:ascii="Times New Roman" w:eastAsia="SimSun" w:hAnsi="Times New Roman" w:cs="Times New Roman"/>
          <w:szCs w:val="20"/>
        </w:rPr>
        <w:t>the offset in Tables 13-1 through 13-10C is defined with respect to the SCS of the CORESET for Type0-PDCCH CSS set</w:t>
      </w:r>
      <w:r w:rsidRPr="00A560C3">
        <w:rPr>
          <w:rFonts w:ascii="Times New Roman" w:eastAsia="SimSun" w:hAnsi="Times New Roman" w:cs="Times New Roman"/>
          <w:iCs/>
          <w:szCs w:val="20"/>
          <w:lang w:val="en-GB"/>
        </w:rPr>
        <w:t xml:space="preserve"> </w:t>
      </w:r>
      <w:r w:rsidRPr="00A560C3">
        <w:rPr>
          <w:rFonts w:ascii="Times New Roman" w:eastAsia="SimSun" w:hAnsi="Times New Roman" w:cs="Times New Roman"/>
          <w:szCs w:val="20"/>
        </w:rPr>
        <w:t xml:space="preserve">from the smallest RB index of the CORESET for Type0-PDCCH CSS set to the smallest RB index of the common RB overlapping with the first RB of the corresponding SS/PBCH block. The SCS of the CORESET for Type0-PDCCH CSS set is provided by </w:t>
      </w:r>
      <w:r w:rsidRPr="00A560C3">
        <w:rPr>
          <w:rFonts w:ascii="Times New Roman" w:eastAsia="SimSun" w:hAnsi="Times New Roman" w:cs="Times New Roman"/>
          <w:i/>
          <w:iCs/>
          <w:szCs w:val="20"/>
          <w:lang w:val="en-GB"/>
        </w:rPr>
        <w:t>subCarrierSpacingCommon</w:t>
      </w:r>
      <w:r w:rsidRPr="00A560C3">
        <w:rPr>
          <w:rFonts w:ascii="Times New Roman" w:eastAsia="SimSun" w:hAnsi="Times New Roman" w:cs="Times New Roman"/>
          <w:iCs/>
          <w:szCs w:val="20"/>
          <w:lang w:val="en-GB"/>
        </w:rPr>
        <w:t xml:space="preserve"> for FR1 and FR2-1 and same as the SCS of the corresponding SS/PBCH block for FR2-2. </w:t>
      </w:r>
      <w:r w:rsidRPr="00A560C3">
        <w:rPr>
          <w:rFonts w:ascii="Times New Roman" w:eastAsia="SimSun" w:hAnsi="Times New Roman" w:cs="Times New Roman"/>
          <w:szCs w:val="20"/>
        </w:rPr>
        <w:t xml:space="preserve">In Tables 13-7, 13-8, and 13-10 </w:t>
      </w:r>
      <m:oMath>
        <m:sSub>
          <m:sSubPr>
            <m:ctrlPr>
              <w:rPr>
                <w:rFonts w:ascii="Cambria Math" w:eastAsia="SimSun" w:hAnsi="Cambria Math" w:cs="Times New Roman"/>
                <w:iCs/>
                <w:szCs w:val="20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</w:rPr>
              <m:t>SSB</m:t>
            </m:r>
          </m:sub>
        </m:sSub>
      </m:oMath>
      <w:r w:rsidRPr="00A560C3">
        <w:rPr>
          <w:rFonts w:ascii="Times New Roman" w:eastAsia="SimSun" w:hAnsi="Times New Roman" w:cs="Times New Roman"/>
          <w:szCs w:val="20"/>
          <w:lang w:val="en-GB"/>
        </w:rPr>
        <w:t xml:space="preserve"> is defined in [4, TS 38.211]</w:t>
      </w:r>
      <w:r w:rsidRPr="00A560C3">
        <w:rPr>
          <w:rFonts w:ascii="Times New Roman" w:eastAsia="SimSun" w:hAnsi="Times New Roman" w:cs="Times New Roman"/>
          <w:szCs w:val="20"/>
        </w:rPr>
        <w:t xml:space="preserve">. </w:t>
      </w:r>
    </w:p>
    <w:p w14:paraId="3FC5EEC6" w14:textId="3E4E3E4C" w:rsidR="00A560C3" w:rsidRPr="00A560C3" w:rsidRDefault="00A560C3" w:rsidP="00A560C3">
      <w:pPr>
        <w:spacing w:after="180" w:line="240" w:lineRule="auto"/>
        <w:rPr>
          <w:rFonts w:ascii="Times New Roman" w:eastAsia="SimSun" w:hAnsi="Times New Roman" w:cs="Times New Roman"/>
          <w:szCs w:val="20"/>
        </w:rPr>
      </w:pPr>
      <w:r w:rsidRPr="00A560C3">
        <w:rPr>
          <w:rFonts w:ascii="Times New Roman" w:eastAsia="SimSun" w:hAnsi="Times New Roman" w:cs="Times New Roman"/>
          <w:szCs w:val="20"/>
        </w:rPr>
        <w:t>For operation with shared spectrum channel access</w:t>
      </w:r>
      <w:r w:rsidR="008A59AF">
        <w:rPr>
          <w:rFonts w:ascii="Times New Roman" w:eastAsia="SimSun" w:hAnsi="Times New Roman" w:cs="Times New Roman"/>
          <w:szCs w:val="20"/>
        </w:rPr>
        <w:t xml:space="preserve"> </w:t>
      </w:r>
      <w:r w:rsidR="008A59AF">
        <w:rPr>
          <w:rFonts w:ascii="Times New Roman" w:eastAsia="SimSun" w:hAnsi="Times New Roman" w:cs="Times New Roman"/>
          <w:color w:val="FF0000"/>
          <w:szCs w:val="20"/>
        </w:rPr>
        <w:t>in FR1</w:t>
      </w:r>
      <w:r w:rsidRPr="00A560C3">
        <w:rPr>
          <w:rFonts w:ascii="Times New Roman" w:eastAsia="SimSun" w:hAnsi="Times New Roman" w:cs="Times New Roman"/>
          <w:szCs w:val="20"/>
        </w:rPr>
        <w:t>, a UE determines an offset from a smallest RB index of the CORESET for Type0-PDCCH CSS set to a smallest RB index of the common RB overlapping with a first RB of the corresponding SS/PBCH block</w:t>
      </w:r>
    </w:p>
    <w:p w14:paraId="2765FAA6" w14:textId="77777777" w:rsidR="00A560C3" w:rsidRPr="00A560C3" w:rsidRDefault="00A560C3" w:rsidP="00A560C3">
      <w:pPr>
        <w:spacing w:after="180" w:line="240" w:lineRule="auto"/>
        <w:ind w:left="568" w:hanging="284"/>
        <w:rPr>
          <w:rFonts w:ascii="Times New Roman" w:eastAsia="SimSun" w:hAnsi="Times New Roman" w:cs="Times New Roman"/>
          <w:i/>
          <w:szCs w:val="20"/>
          <w:lang w:val="x-none"/>
        </w:rPr>
      </w:pPr>
      <w:r w:rsidRPr="00A560C3">
        <w:rPr>
          <w:rFonts w:ascii="Times New Roman" w:eastAsia="SimSun" w:hAnsi="Times New Roman" w:cs="Times New Roman"/>
          <w:szCs w:val="20"/>
          <w:lang w:val="x-none"/>
        </w:rPr>
        <w:t>-</w:t>
      </w:r>
      <w:r w:rsidRPr="00A560C3">
        <w:rPr>
          <w:rFonts w:ascii="Times New Roman" w:eastAsia="SimSun" w:hAnsi="Times New Roman" w:cs="Times New Roman"/>
          <w:szCs w:val="20"/>
          <w:lang w:val="x-none"/>
        </w:rPr>
        <w:tab/>
      </w:r>
      <w:r w:rsidRPr="00A560C3">
        <w:rPr>
          <w:rFonts w:ascii="Times New Roman" w:eastAsia="SimSun" w:hAnsi="Times New Roman" w:cs="Times New Roman"/>
          <w:iCs/>
          <w:szCs w:val="20"/>
        </w:rPr>
        <w:t xml:space="preserve">according to the offset in </w:t>
      </w:r>
      <w:r w:rsidRPr="00A560C3">
        <w:rPr>
          <w:rFonts w:ascii="Times New Roman" w:eastAsia="SimSun" w:hAnsi="Times New Roman" w:cs="Times New Roman"/>
          <w:szCs w:val="20"/>
        </w:rPr>
        <w:t xml:space="preserve">Table 13-1A or Table 13-4A, </w:t>
      </w:r>
      <w:r w:rsidRPr="00A560C3">
        <w:rPr>
          <w:rFonts w:ascii="Times New Roman" w:eastAsia="SimSun" w:hAnsi="Times New Roman" w:cs="Times New Roman"/>
          <w:iCs/>
          <w:szCs w:val="20"/>
        </w:rPr>
        <w:t xml:space="preserve">if the </w:t>
      </w:r>
      <w:r w:rsidRPr="00A560C3">
        <w:rPr>
          <w:rFonts w:ascii="Times New Roman" w:eastAsia="Yu Mincho" w:hAnsi="Times New Roman" w:cs="Times New Roman"/>
          <w:szCs w:val="20"/>
          <w:lang w:val="x-none"/>
        </w:rPr>
        <w:t xml:space="preserve">frequency position </w:t>
      </w:r>
      <w:r w:rsidRPr="00A560C3">
        <w:rPr>
          <w:rFonts w:ascii="Times New Roman" w:eastAsia="SimSun" w:hAnsi="Times New Roman" w:cs="Times New Roman"/>
          <w:iCs/>
          <w:szCs w:val="20"/>
        </w:rPr>
        <w:t xml:space="preserve">of the </w:t>
      </w:r>
      <w:r w:rsidRPr="00A560C3">
        <w:rPr>
          <w:rFonts w:ascii="Times New Roman" w:eastAsia="SimSun" w:hAnsi="Times New Roman" w:cs="Times New Roman"/>
          <w:szCs w:val="20"/>
        </w:rPr>
        <w:t xml:space="preserve">SS/PBCH block </w:t>
      </w:r>
      <w:r w:rsidRPr="00A560C3">
        <w:rPr>
          <w:rFonts w:ascii="Times New Roman" w:eastAsia="SimSun" w:hAnsi="Times New Roman" w:cs="Times New Roman"/>
          <w:szCs w:val="20"/>
          <w:lang w:val="x-none"/>
        </w:rPr>
        <w:t>corresponds to the GSCN of a synchronization raster entry</w:t>
      </w:r>
      <w:r w:rsidRPr="00A560C3">
        <w:rPr>
          <w:rFonts w:ascii="Times New Roman" w:eastAsia="SimSun" w:hAnsi="Times New Roman" w:cs="Times New Roman"/>
          <w:szCs w:val="20"/>
        </w:rPr>
        <w:t xml:space="preserve"> as </w:t>
      </w:r>
      <w:r w:rsidRPr="00A560C3">
        <w:rPr>
          <w:rFonts w:ascii="Times New Roman" w:eastAsia="SimSun" w:hAnsi="Times New Roman" w:cs="Times New Roman"/>
          <w:szCs w:val="20"/>
          <w:lang w:val="x-none"/>
        </w:rPr>
        <w:t>defined in [8-1, TS 38.101</w:t>
      </w:r>
      <w:r w:rsidRPr="00A560C3">
        <w:rPr>
          <w:rFonts w:ascii="Times New Roman" w:eastAsia="SimSun" w:hAnsi="Times New Roman" w:cs="Times New Roman"/>
          <w:szCs w:val="20"/>
        </w:rPr>
        <w:t>-1</w:t>
      </w:r>
      <w:r w:rsidRPr="00A560C3">
        <w:rPr>
          <w:rFonts w:ascii="Times New Roman" w:eastAsia="SimSun" w:hAnsi="Times New Roman" w:cs="Times New Roman"/>
          <w:szCs w:val="20"/>
          <w:lang w:val="x-none"/>
        </w:rPr>
        <w:t>], and</w:t>
      </w:r>
    </w:p>
    <w:p w14:paraId="0E4D682E" w14:textId="77777777" w:rsidR="00A560C3" w:rsidRPr="00A560C3" w:rsidRDefault="00A560C3" w:rsidP="00A560C3">
      <w:pPr>
        <w:spacing w:after="180" w:line="240" w:lineRule="auto"/>
        <w:ind w:left="568" w:hanging="284"/>
        <w:rPr>
          <w:rFonts w:ascii="Times New Roman" w:eastAsia="SimSun" w:hAnsi="Times New Roman" w:cs="Times New Roman"/>
          <w:iCs/>
          <w:szCs w:val="20"/>
        </w:rPr>
      </w:pPr>
      <w:r w:rsidRPr="00A560C3">
        <w:rPr>
          <w:rFonts w:ascii="Times New Roman" w:eastAsia="SimSun" w:hAnsi="Times New Roman" w:cs="Times New Roman"/>
          <w:szCs w:val="20"/>
          <w:lang w:val="x-none"/>
        </w:rPr>
        <w:t>-</w:t>
      </w:r>
      <w:r w:rsidRPr="00A560C3">
        <w:rPr>
          <w:rFonts w:ascii="Times New Roman" w:eastAsia="SimSun" w:hAnsi="Times New Roman" w:cs="Times New Roman"/>
          <w:szCs w:val="20"/>
          <w:lang w:val="x-none"/>
        </w:rPr>
        <w:tab/>
        <w:t xml:space="preserve">according to </w:t>
      </w:r>
      <w:r w:rsidRPr="00A560C3">
        <w:rPr>
          <w:rFonts w:ascii="Times New Roman" w:eastAsia="SimSun" w:hAnsi="Times New Roman" w:cs="Times New Roman"/>
          <w:iCs/>
          <w:szCs w:val="20"/>
        </w:rPr>
        <w:t xml:space="preserve">a sum of a first offset and a second offset </w:t>
      </w:r>
      <w:r w:rsidRPr="00A560C3">
        <w:rPr>
          <w:rFonts w:ascii="Times New Roman" w:eastAsia="SimSun" w:hAnsi="Times New Roman" w:cs="Times New Roman"/>
          <w:szCs w:val="20"/>
          <w:lang w:eastAsia="ko-KR"/>
        </w:rPr>
        <w:t xml:space="preserve">if the frequency position of the SS/PBCH block is provided by </w:t>
      </w:r>
      <w:r w:rsidRPr="00A560C3">
        <w:rPr>
          <w:rFonts w:ascii="Times New Roman" w:eastAsia="SimSun" w:hAnsi="Times New Roman" w:cs="Times New Roman"/>
          <w:i/>
          <w:iCs/>
          <w:szCs w:val="20"/>
          <w:lang w:eastAsia="ko-KR"/>
        </w:rPr>
        <w:t>ssbFrequency</w:t>
      </w:r>
      <w:r w:rsidRPr="00A560C3">
        <w:rPr>
          <w:rFonts w:ascii="Times New Roman" w:eastAsia="SimSun" w:hAnsi="Times New Roman" w:cs="Times New Roman"/>
          <w:szCs w:val="20"/>
          <w:lang w:eastAsia="ko-KR"/>
        </w:rPr>
        <w:t xml:space="preserve"> in a measurement configuration associated with a reporting configuration providing </w:t>
      </w:r>
      <w:r w:rsidRPr="00A560C3">
        <w:rPr>
          <w:rFonts w:ascii="Times New Roman" w:eastAsia="SimSun" w:hAnsi="Times New Roman" w:cs="Times New Roman"/>
          <w:i/>
          <w:iCs/>
          <w:szCs w:val="20"/>
          <w:lang w:eastAsia="ko-KR"/>
        </w:rPr>
        <w:t>reportCGI</w:t>
      </w:r>
      <w:r w:rsidRPr="00A560C3">
        <w:rPr>
          <w:rFonts w:ascii="Times New Roman" w:eastAsia="SimSun" w:hAnsi="Times New Roman" w:cs="Times New Roman"/>
          <w:szCs w:val="20"/>
          <w:lang w:eastAsia="ko-KR"/>
        </w:rPr>
        <w:t xml:space="preserve"> and does not correspond to the GSCN of a synchronization raster entry as defined in [8-1, TS 38.101-1]</w:t>
      </w:r>
      <w:r w:rsidRPr="00A560C3">
        <w:rPr>
          <w:rFonts w:ascii="Times New Roman" w:eastAsia="SimSun" w:hAnsi="Times New Roman" w:cs="Times New Roman"/>
          <w:iCs/>
          <w:szCs w:val="20"/>
        </w:rPr>
        <w:t>, where</w:t>
      </w:r>
    </w:p>
    <w:p w14:paraId="4AA27730" w14:textId="77777777" w:rsidR="00A560C3" w:rsidRPr="00A560C3" w:rsidRDefault="00A560C3" w:rsidP="00A560C3">
      <w:pPr>
        <w:spacing w:after="180" w:line="240" w:lineRule="auto"/>
        <w:ind w:left="851" w:hanging="284"/>
        <w:rPr>
          <w:rFonts w:ascii="Times New Roman" w:eastAsia="SimSun" w:hAnsi="Times New Roman" w:cs="Times New Roman"/>
          <w:szCs w:val="20"/>
          <w:lang w:val="x-none"/>
        </w:rPr>
      </w:pPr>
      <w:r w:rsidRPr="00A560C3">
        <w:rPr>
          <w:rFonts w:ascii="Times New Roman" w:eastAsia="SimSun" w:hAnsi="Times New Roman" w:cs="Times New Roman"/>
          <w:szCs w:val="20"/>
          <w:lang w:val="x-none"/>
        </w:rPr>
        <w:lastRenderedPageBreak/>
        <w:t>-</w:t>
      </w:r>
      <w:r w:rsidRPr="00A560C3">
        <w:rPr>
          <w:rFonts w:ascii="Times New Roman" w:eastAsia="SimSun" w:hAnsi="Times New Roman" w:cs="Times New Roman"/>
          <w:szCs w:val="20"/>
          <w:lang w:val="x-none"/>
        </w:rPr>
        <w:tab/>
        <w:t xml:space="preserve">the first offset is </w:t>
      </w:r>
      <w:r w:rsidRPr="00A560C3">
        <w:rPr>
          <w:rFonts w:ascii="Times New Roman" w:eastAsia="SimSun" w:hAnsi="Times New Roman" w:cs="Times New Roman"/>
          <w:iCs/>
          <w:szCs w:val="20"/>
          <w:lang w:val="x-none"/>
        </w:rPr>
        <w:t xml:space="preserve">provided in </w:t>
      </w:r>
      <w:r w:rsidRPr="00A560C3">
        <w:rPr>
          <w:rFonts w:ascii="Times New Roman" w:eastAsia="SimSun" w:hAnsi="Times New Roman" w:cs="Times New Roman"/>
          <w:szCs w:val="20"/>
          <w:lang w:val="x-none"/>
        </w:rPr>
        <w:t xml:space="preserve">Table 13-1A </w:t>
      </w:r>
      <w:r w:rsidRPr="00A560C3">
        <w:rPr>
          <w:rFonts w:ascii="Times New Roman" w:eastAsia="SimSun" w:hAnsi="Times New Roman" w:cs="Times New Roman"/>
          <w:szCs w:val="20"/>
        </w:rPr>
        <w:t>or</w:t>
      </w:r>
      <w:r w:rsidRPr="00A560C3">
        <w:rPr>
          <w:rFonts w:ascii="Times New Roman" w:eastAsia="SimSun" w:hAnsi="Times New Roman" w:cs="Times New Roman"/>
          <w:szCs w:val="20"/>
          <w:lang w:val="x-none"/>
        </w:rPr>
        <w:t xml:space="preserve"> Table 13-</w:t>
      </w:r>
      <w:r w:rsidRPr="00A560C3">
        <w:rPr>
          <w:rFonts w:ascii="Times New Roman" w:eastAsia="SimSun" w:hAnsi="Times New Roman" w:cs="Times New Roman"/>
          <w:szCs w:val="20"/>
        </w:rPr>
        <w:t>4</w:t>
      </w:r>
      <w:r w:rsidRPr="00A560C3">
        <w:rPr>
          <w:rFonts w:ascii="Times New Roman" w:eastAsia="SimSun" w:hAnsi="Times New Roman" w:cs="Times New Roman"/>
          <w:szCs w:val="20"/>
          <w:lang w:val="x-none"/>
        </w:rPr>
        <w:t xml:space="preserve">A, and </w:t>
      </w:r>
    </w:p>
    <w:p w14:paraId="55C35B68" w14:textId="77777777" w:rsidR="00A560C3" w:rsidRPr="00A560C3" w:rsidRDefault="00A560C3" w:rsidP="00A560C3">
      <w:pPr>
        <w:spacing w:after="180" w:line="240" w:lineRule="auto"/>
        <w:ind w:left="851" w:hanging="284"/>
        <w:rPr>
          <w:rFonts w:ascii="Times New Roman" w:eastAsia="SimSun" w:hAnsi="Times New Roman" w:cs="Times New Roman"/>
          <w:i/>
          <w:szCs w:val="20"/>
          <w:lang w:val="x-none"/>
        </w:rPr>
      </w:pPr>
      <w:r w:rsidRPr="00A560C3">
        <w:rPr>
          <w:rFonts w:ascii="Times New Roman" w:eastAsia="SimSun" w:hAnsi="Times New Roman" w:cs="Times New Roman"/>
          <w:szCs w:val="20"/>
          <w:lang w:val="x-none"/>
        </w:rPr>
        <w:t>-</w:t>
      </w:r>
      <w:r w:rsidRPr="00A560C3">
        <w:rPr>
          <w:rFonts w:ascii="Times New Roman" w:eastAsia="SimSun" w:hAnsi="Times New Roman" w:cs="Times New Roman"/>
          <w:szCs w:val="20"/>
          <w:lang w:val="x-none"/>
        </w:rPr>
        <w:tab/>
        <w:t xml:space="preserve">the second offset is determined as </w:t>
      </w:r>
      <w:r w:rsidRPr="00A560C3">
        <w:rPr>
          <w:rFonts w:ascii="Times New Roman" w:eastAsia="SimSun" w:hAnsi="Times New Roman" w:cs="Times New Roman"/>
          <w:szCs w:val="20"/>
          <w:lang w:val="x-none" w:eastAsia="ko-KR"/>
        </w:rPr>
        <w:t>the offset from a smallest RB index of the common RB overlapping with the first RB of the SS/PBCH block indicated in the measurement configuration to a smallest RB index of the common RB overlapping with the first RB of a SS/PBCH block hypothetically located at the GSCN of a synchronization raster entry</w:t>
      </w:r>
      <w:r w:rsidRPr="00A560C3">
        <w:rPr>
          <w:rFonts w:ascii="Times New Roman" w:eastAsia="SimSun" w:hAnsi="Times New Roman" w:cs="Times New Roman"/>
          <w:szCs w:val="20"/>
          <w:lang w:val="x-none"/>
        </w:rPr>
        <w:t xml:space="preserve">, where the </w:t>
      </w:r>
      <w:r w:rsidRPr="00A560C3">
        <w:rPr>
          <w:rFonts w:ascii="Times New Roman" w:eastAsia="SimSun" w:hAnsi="Times New Roman" w:cs="Times New Roman"/>
          <w:szCs w:val="20"/>
        </w:rPr>
        <w:t xml:space="preserve">single </w:t>
      </w:r>
      <w:r w:rsidRPr="00A560C3">
        <w:rPr>
          <w:rFonts w:ascii="Times New Roman" w:eastAsia="SimSun" w:hAnsi="Times New Roman" w:cs="Times New Roman"/>
          <w:szCs w:val="20"/>
          <w:lang w:val="x-none"/>
        </w:rPr>
        <w:t>synchronization raster entry is located in the same channel as the SS/PBCH block used for the shared spectrum channel access procedure, as described in [15, TS 37.213]</w:t>
      </w:r>
    </w:p>
    <w:p w14:paraId="28DAA4C5" w14:textId="794C9AD3" w:rsidR="00A560C3" w:rsidRPr="008A59AF" w:rsidRDefault="00A560C3" w:rsidP="008A59AF">
      <w:pPr>
        <w:spacing w:after="180" w:line="240" w:lineRule="auto"/>
        <w:rPr>
          <w:rFonts w:ascii="Times New Roman" w:eastAsia="SimSun" w:hAnsi="Times New Roman" w:cs="Times New Roman"/>
          <w:szCs w:val="20"/>
        </w:rPr>
      </w:pPr>
      <w:r w:rsidRPr="00A560C3">
        <w:rPr>
          <w:rFonts w:ascii="Times New Roman" w:eastAsia="SimSun" w:hAnsi="Times New Roman" w:cs="Times New Roman"/>
          <w:szCs w:val="20"/>
        </w:rPr>
        <w:t>where the offsets are defined with respect to the SCS of the CORESET for Type0-PDCCH CSS set that is</w:t>
      </w:r>
      <w:r w:rsidRPr="00A560C3">
        <w:rPr>
          <w:rFonts w:ascii="Times New Roman" w:eastAsia="SimSun" w:hAnsi="Times New Roman" w:cs="Times New Roman"/>
          <w:iCs/>
          <w:szCs w:val="20"/>
          <w:lang w:val="en-GB"/>
        </w:rPr>
        <w:t xml:space="preserve"> same as the SCS of the corresponding SS/PBCH block.</w:t>
      </w:r>
    </w:p>
    <w:p w14:paraId="5B99D80C" w14:textId="77777777" w:rsidR="00BC065F" w:rsidRPr="00A11B4F" w:rsidRDefault="00BC065F" w:rsidP="00A11B4F">
      <w:pPr>
        <w:pStyle w:val="western"/>
        <w:shd w:val="clear" w:color="auto" w:fill="FFFFFF"/>
        <w:spacing w:before="0" w:beforeAutospacing="0" w:after="115" w:afterAutospacing="0" w:line="238" w:lineRule="atLeast"/>
        <w:jc w:val="center"/>
        <w:rPr>
          <w:rFonts w:ascii="Arial" w:hAnsi="Arial" w:cs="Arial"/>
          <w:color w:val="FF0000"/>
          <w:sz w:val="20"/>
          <w:szCs w:val="20"/>
        </w:rPr>
      </w:pPr>
      <w:bookmarkStart w:id="9" w:name="_Hlk29801864"/>
      <w:bookmarkEnd w:id="9"/>
      <w:r w:rsidRPr="00A11B4F">
        <w:rPr>
          <w:rFonts w:ascii="Arial" w:hAnsi="Arial" w:cs="Arial"/>
          <w:color w:val="FF0000"/>
          <w:sz w:val="20"/>
          <w:szCs w:val="20"/>
        </w:rPr>
        <w:t>*** Unchanged text omitted ***</w:t>
      </w:r>
    </w:p>
    <w:p w14:paraId="38022F82" w14:textId="77777777" w:rsidR="00BC065F" w:rsidRPr="00A11B4F" w:rsidRDefault="00BC065F" w:rsidP="00BC065F">
      <w:pPr>
        <w:pStyle w:val="western"/>
        <w:shd w:val="clear" w:color="auto" w:fill="FFFFFF"/>
        <w:spacing w:before="0" w:beforeAutospacing="0" w:after="115" w:afterAutospacing="0" w:line="238" w:lineRule="atLeast"/>
        <w:jc w:val="both"/>
        <w:rPr>
          <w:rFonts w:ascii="Arial" w:hAnsi="Arial" w:cs="Arial"/>
          <w:color w:val="212529"/>
          <w:sz w:val="20"/>
          <w:szCs w:val="20"/>
        </w:rPr>
      </w:pPr>
      <w:r w:rsidRPr="00A11B4F">
        <w:rPr>
          <w:rFonts w:ascii="Arial" w:hAnsi="Arial" w:cs="Arial"/>
          <w:color w:val="212529"/>
          <w:sz w:val="20"/>
          <w:szCs w:val="20"/>
          <w:highlight w:val="yellow"/>
        </w:rPr>
        <w:t>&gt;&gt;&gt; End Text Proposal &gt;&gt;&gt;</w:t>
      </w:r>
    </w:p>
    <w:p w14:paraId="4A0E7D84" w14:textId="2AF4FAE7" w:rsidR="00E43216" w:rsidRDefault="009766EC" w:rsidP="006C12A1">
      <w:pPr>
        <w:pStyle w:val="Heading1"/>
        <w:rPr>
          <w:rFonts w:eastAsia="DengXian"/>
        </w:rPr>
      </w:pPr>
      <w:r w:rsidRPr="009766EC">
        <w:t>3</w:t>
      </w:r>
      <w:r>
        <w:tab/>
        <w:t>Correction for PRACH</w:t>
      </w:r>
    </w:p>
    <w:p w14:paraId="68D11A76" w14:textId="38D2F883" w:rsidR="009766EC" w:rsidRDefault="009766EC" w:rsidP="009766EC">
      <w:pPr>
        <w:pStyle w:val="BodyText"/>
        <w:rPr>
          <w:lang w:val="en-GB"/>
        </w:rPr>
      </w:pPr>
      <w:r>
        <w:rPr>
          <w:lang w:val="en-GB"/>
        </w:rPr>
        <w:t xml:space="preserve">In 38.211 </w:t>
      </w:r>
      <w:r w:rsidR="004805A2">
        <w:rPr>
          <w:lang w:val="en-GB"/>
        </w:rPr>
        <w:fldChar w:fldCharType="begin"/>
      </w:r>
      <w:r w:rsidR="004805A2">
        <w:rPr>
          <w:lang w:val="en-GB"/>
        </w:rPr>
        <w:instrText xml:space="preserve"> REF _Ref92704420 \r \h </w:instrText>
      </w:r>
      <w:r w:rsidR="004805A2">
        <w:rPr>
          <w:lang w:val="en-GB"/>
        </w:rPr>
      </w:r>
      <w:r w:rsidR="004805A2">
        <w:rPr>
          <w:lang w:val="en-GB"/>
        </w:rPr>
        <w:fldChar w:fldCharType="separate"/>
      </w:r>
      <w:r w:rsidR="0066089B">
        <w:rPr>
          <w:lang w:val="en-GB"/>
        </w:rPr>
        <w:t>[2]</w:t>
      </w:r>
      <w:r w:rsidR="004805A2">
        <w:rPr>
          <w:lang w:val="en-GB"/>
        </w:rPr>
        <w:fldChar w:fldCharType="end"/>
      </w:r>
      <w:r>
        <w:rPr>
          <w:lang w:val="en-GB"/>
        </w:rPr>
        <w:t xml:space="preserve">, Section 5.3.2 describes the procedure for OFDM baseband signal generation for PRACH for the case of the long sequence lengths L = 571 and 1151. However, the procedure is tied to the definition of RB sets defined in Clause 7 of 38.214 </w:t>
      </w:r>
      <w:r w:rsidR="004805A2">
        <w:rPr>
          <w:lang w:val="en-GB"/>
        </w:rPr>
        <w:fldChar w:fldCharType="begin"/>
      </w:r>
      <w:r w:rsidR="004805A2">
        <w:rPr>
          <w:lang w:val="en-GB"/>
        </w:rPr>
        <w:instrText xml:space="preserve"> REF _Ref92704439 \r \h </w:instrText>
      </w:r>
      <w:r w:rsidR="004805A2">
        <w:rPr>
          <w:lang w:val="en-GB"/>
        </w:rPr>
      </w:r>
      <w:r w:rsidR="004805A2">
        <w:rPr>
          <w:lang w:val="en-GB"/>
        </w:rPr>
        <w:fldChar w:fldCharType="separate"/>
      </w:r>
      <w:r w:rsidR="0066089B">
        <w:rPr>
          <w:lang w:val="en-GB"/>
        </w:rPr>
        <w:t>[3]</w:t>
      </w:r>
      <w:r w:rsidR="004805A2">
        <w:rPr>
          <w:lang w:val="en-GB"/>
        </w:rPr>
        <w:fldChar w:fldCharType="end"/>
      </w:r>
      <w:r w:rsidR="004805A2">
        <w:rPr>
          <w:lang w:val="en-GB"/>
        </w:rPr>
        <w:t xml:space="preserve"> </w:t>
      </w:r>
      <w:r>
        <w:rPr>
          <w:lang w:val="en-GB"/>
        </w:rPr>
        <w:t xml:space="preserve">which is only relevant for </w:t>
      </w:r>
      <w:r w:rsidR="00CB112E">
        <w:rPr>
          <w:lang w:val="en-GB"/>
        </w:rPr>
        <w:t xml:space="preserve">operation with shared spectrum channel access in </w:t>
      </w:r>
      <w:r>
        <w:rPr>
          <w:lang w:val="en-GB"/>
        </w:rPr>
        <w:t>FR1</w:t>
      </w:r>
      <w:r w:rsidR="00CB112E">
        <w:rPr>
          <w:lang w:val="en-GB"/>
        </w:rPr>
        <w:t>. RB sets are not relevant for</w:t>
      </w:r>
      <w:r>
        <w:rPr>
          <w:lang w:val="en-GB"/>
        </w:rPr>
        <w:t xml:space="preserve"> FR2-2.</w:t>
      </w:r>
    </w:p>
    <w:p w14:paraId="12F72ED9" w14:textId="5EA0F7C5" w:rsidR="009766EC" w:rsidRPr="00CB112E" w:rsidRDefault="00FC5374" w:rsidP="00CB112E">
      <w:pPr>
        <w:pStyle w:val="Proposal"/>
        <w:rPr>
          <w:rFonts w:eastAsia="DengXian" w:cs="Arial"/>
          <w:szCs w:val="20"/>
          <w:lang w:eastAsia="ko-KR"/>
        </w:rPr>
      </w:pPr>
      <w:bookmarkStart w:id="10" w:name="_Toc92710942"/>
      <w:r>
        <w:rPr>
          <w:rFonts w:eastAsia="Times New Roman" w:cs="Arial"/>
          <w:szCs w:val="20"/>
          <w:lang w:val="en-GB"/>
        </w:rPr>
        <w:t>Adopt TP#2 and TP#3 to c</w:t>
      </w:r>
      <w:r w:rsidR="00CB112E">
        <w:rPr>
          <w:rFonts w:eastAsia="Times New Roman" w:cs="Arial"/>
          <w:szCs w:val="20"/>
          <w:lang w:val="en-GB"/>
        </w:rPr>
        <w:t xml:space="preserve">orrect Section 5.3.2 </w:t>
      </w:r>
      <w:r w:rsidR="004805A2">
        <w:rPr>
          <w:rFonts w:eastAsia="Times New Roman" w:cs="Arial"/>
          <w:szCs w:val="20"/>
          <w:lang w:val="en-GB"/>
        </w:rPr>
        <w:t>of</w:t>
      </w:r>
      <w:r w:rsidR="00CB112E">
        <w:rPr>
          <w:rFonts w:eastAsia="Times New Roman" w:cs="Arial"/>
          <w:szCs w:val="20"/>
          <w:lang w:val="en-GB"/>
        </w:rPr>
        <w:t xml:space="preserve"> 38.211 </w:t>
      </w:r>
      <w:r w:rsidR="004805A2">
        <w:rPr>
          <w:rFonts w:eastAsia="Times New Roman" w:cs="Arial"/>
          <w:szCs w:val="20"/>
          <w:lang w:val="en-GB"/>
        </w:rPr>
        <w:t>and Section 7 of 38.214</w:t>
      </w:r>
      <w:r>
        <w:rPr>
          <w:rFonts w:eastAsia="Times New Roman" w:cs="Arial"/>
          <w:szCs w:val="20"/>
          <w:lang w:val="en-GB"/>
        </w:rPr>
        <w:t>, respectively,</w:t>
      </w:r>
      <w:r w:rsidR="004805A2">
        <w:rPr>
          <w:rFonts w:eastAsia="Times New Roman" w:cs="Arial"/>
          <w:szCs w:val="20"/>
          <w:lang w:val="en-GB"/>
        </w:rPr>
        <w:t xml:space="preserve"> </w:t>
      </w:r>
      <w:r w:rsidR="00CB112E">
        <w:rPr>
          <w:rFonts w:eastAsia="Times New Roman" w:cs="Arial"/>
          <w:szCs w:val="20"/>
          <w:lang w:val="en-GB"/>
        </w:rPr>
        <w:t>so that the OFDM baseband signal generation for PRACH for sequence length L = 571 and 1151 is not dependent on the definition of RB sets which are not relevant for FR2-2.</w:t>
      </w:r>
      <w:bookmarkEnd w:id="10"/>
    </w:p>
    <w:p w14:paraId="7490DBC1" w14:textId="3345EC31" w:rsidR="009766EC" w:rsidRPr="00A11B4F" w:rsidRDefault="009766EC" w:rsidP="009766EC">
      <w:pPr>
        <w:pStyle w:val="western"/>
        <w:shd w:val="clear" w:color="auto" w:fill="FFFFFF"/>
        <w:spacing w:before="0" w:beforeAutospacing="0" w:after="115" w:afterAutospacing="0" w:line="238" w:lineRule="atLeast"/>
        <w:jc w:val="both"/>
        <w:rPr>
          <w:rFonts w:ascii="Arial" w:hAnsi="Arial" w:cs="Arial"/>
          <w:color w:val="212529"/>
          <w:sz w:val="20"/>
          <w:szCs w:val="20"/>
        </w:rPr>
      </w:pPr>
      <w:r w:rsidRPr="00A11B4F">
        <w:rPr>
          <w:rFonts w:ascii="Arial" w:hAnsi="Arial" w:cs="Arial"/>
          <w:color w:val="212529"/>
          <w:sz w:val="20"/>
          <w:szCs w:val="20"/>
          <w:highlight w:val="yellow"/>
        </w:rPr>
        <w:t xml:space="preserve">&gt;&gt;&gt; Text Proposal </w:t>
      </w:r>
      <w:r w:rsidR="008C7EC1">
        <w:rPr>
          <w:rFonts w:ascii="Arial" w:hAnsi="Arial" w:cs="Arial"/>
          <w:color w:val="212529"/>
          <w:sz w:val="20"/>
          <w:szCs w:val="20"/>
          <w:highlight w:val="yellow"/>
        </w:rPr>
        <w:t>(TP#</w:t>
      </w:r>
      <w:r w:rsidR="00FC5374">
        <w:rPr>
          <w:rFonts w:ascii="Arial" w:hAnsi="Arial" w:cs="Arial"/>
          <w:color w:val="212529"/>
          <w:sz w:val="20"/>
          <w:szCs w:val="20"/>
          <w:highlight w:val="yellow"/>
        </w:rPr>
        <w:t>2</w:t>
      </w:r>
      <w:r w:rsidR="008C7EC1">
        <w:rPr>
          <w:rFonts w:ascii="Arial" w:hAnsi="Arial" w:cs="Arial"/>
          <w:color w:val="212529"/>
          <w:sz w:val="20"/>
          <w:szCs w:val="20"/>
          <w:highlight w:val="yellow"/>
        </w:rPr>
        <w:t xml:space="preserve">) </w:t>
      </w:r>
      <w:r w:rsidRPr="00A11B4F">
        <w:rPr>
          <w:rFonts w:ascii="Arial" w:hAnsi="Arial" w:cs="Arial"/>
          <w:color w:val="212529"/>
          <w:sz w:val="20"/>
          <w:szCs w:val="20"/>
          <w:highlight w:val="yellow"/>
        </w:rPr>
        <w:t>for 38.21</w:t>
      </w:r>
      <w:r>
        <w:rPr>
          <w:rFonts w:ascii="Arial" w:hAnsi="Arial" w:cs="Arial"/>
          <w:color w:val="212529"/>
          <w:sz w:val="20"/>
          <w:szCs w:val="20"/>
          <w:highlight w:val="yellow"/>
        </w:rPr>
        <w:t>1</w:t>
      </w:r>
      <w:r w:rsidRPr="00A11B4F">
        <w:rPr>
          <w:rFonts w:ascii="Arial" w:hAnsi="Arial" w:cs="Arial"/>
          <w:color w:val="212529"/>
          <w:sz w:val="20"/>
          <w:szCs w:val="20"/>
          <w:highlight w:val="yellow"/>
        </w:rPr>
        <w:t xml:space="preserve">, Section </w:t>
      </w:r>
      <w:r>
        <w:rPr>
          <w:rFonts w:ascii="Arial" w:hAnsi="Arial" w:cs="Arial"/>
          <w:color w:val="212529"/>
          <w:sz w:val="20"/>
          <w:szCs w:val="20"/>
          <w:highlight w:val="yellow"/>
        </w:rPr>
        <w:t>5.3.2</w:t>
      </w:r>
      <w:r w:rsidRPr="00A11B4F">
        <w:rPr>
          <w:rFonts w:ascii="Arial" w:hAnsi="Arial" w:cs="Arial"/>
          <w:color w:val="212529"/>
          <w:sz w:val="20"/>
          <w:szCs w:val="20"/>
          <w:highlight w:val="yellow"/>
        </w:rPr>
        <w:t xml:space="preserve"> &gt;&gt;&gt;</w:t>
      </w:r>
    </w:p>
    <w:p w14:paraId="744B68A8" w14:textId="5CA111A0" w:rsidR="009766EC" w:rsidRDefault="009766EC" w:rsidP="009766EC">
      <w:pPr>
        <w:pStyle w:val="western"/>
        <w:shd w:val="clear" w:color="auto" w:fill="FFFFFF"/>
        <w:spacing w:before="0" w:beforeAutospacing="0" w:after="115" w:afterAutospacing="0" w:line="238" w:lineRule="atLeast"/>
        <w:jc w:val="center"/>
        <w:rPr>
          <w:rFonts w:ascii="Arial" w:hAnsi="Arial" w:cs="Arial"/>
          <w:color w:val="FF0000"/>
          <w:sz w:val="20"/>
          <w:szCs w:val="20"/>
        </w:rPr>
      </w:pPr>
      <w:r w:rsidRPr="00A11B4F">
        <w:rPr>
          <w:rFonts w:ascii="Arial" w:hAnsi="Arial" w:cs="Arial"/>
          <w:color w:val="FF0000"/>
          <w:sz w:val="20"/>
          <w:szCs w:val="20"/>
        </w:rPr>
        <w:t>*** Unchanged text omitted ***</w:t>
      </w:r>
    </w:p>
    <w:p w14:paraId="6AF06101" w14:textId="77777777" w:rsidR="004805A2" w:rsidRPr="004805A2" w:rsidRDefault="004805A2" w:rsidP="004805A2">
      <w:pPr>
        <w:rPr>
          <w:sz w:val="28"/>
          <w:szCs w:val="28"/>
          <w:lang w:val="en-GB"/>
        </w:rPr>
      </w:pPr>
      <w:bookmarkStart w:id="11" w:name="_Toc19796408"/>
      <w:bookmarkStart w:id="12" w:name="_Toc26459634"/>
      <w:bookmarkStart w:id="13" w:name="_Toc29230282"/>
      <w:bookmarkStart w:id="14" w:name="_Toc36026541"/>
      <w:bookmarkStart w:id="15" w:name="_Toc45107380"/>
      <w:bookmarkStart w:id="16" w:name="_Toc51774049"/>
      <w:bookmarkStart w:id="17" w:name="_Toc90901865"/>
      <w:r w:rsidRPr="004805A2">
        <w:rPr>
          <w:sz w:val="28"/>
          <w:szCs w:val="28"/>
          <w:lang w:val="en-GB"/>
        </w:rPr>
        <w:t>5.3.2</w:t>
      </w:r>
      <w:r w:rsidRPr="004805A2">
        <w:rPr>
          <w:sz w:val="28"/>
          <w:szCs w:val="28"/>
          <w:lang w:val="en-GB"/>
        </w:rPr>
        <w:tab/>
        <w:t>OFDM baseband signal generation for PRACH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22C6558E" w14:textId="77777777" w:rsidR="004805A2" w:rsidRPr="004805A2" w:rsidRDefault="004805A2" w:rsidP="004805A2">
      <w:pPr>
        <w:spacing w:after="180" w:line="240" w:lineRule="auto"/>
        <w:rPr>
          <w:rFonts w:ascii="Times New Roman" w:eastAsia="Times New Roman" w:hAnsi="Times New Roman" w:cs="Times New Roman"/>
          <w:szCs w:val="20"/>
          <w:lang w:val="en-GB"/>
        </w:rPr>
      </w:pPr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The time-continuous signal </w:t>
      </w:r>
      <w:r w:rsidRPr="004805A2">
        <w:rPr>
          <w:rFonts w:ascii="Times New Roman" w:eastAsia="Times New Roman" w:hAnsi="Times New Roman" w:cs="Times New Roman"/>
          <w:position w:val="-12"/>
          <w:szCs w:val="20"/>
          <w:lang w:val="en-GB"/>
        </w:rPr>
        <w:object w:dxaOrig="720" w:dyaOrig="360" w14:anchorId="3ABCB5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20.25pt" o:ole="">
            <v:imagedata r:id="rId13" o:title=""/>
          </v:shape>
          <o:OLEObject Type="Embed" ProgID="Equation.3" ShapeID="_x0000_i1025" DrawAspect="Content" ObjectID="_1703401704" r:id="rId14"/>
        </w:object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on antenna port </w:t>
      </w:r>
      <m:oMath>
        <m:r>
          <w:rPr>
            <w:rFonts w:ascii="Cambria Math" w:eastAsia="Times New Roman" w:hAnsi="Cambria Math" w:cs="Times New Roman"/>
            <w:szCs w:val="20"/>
            <w:lang w:val="en-GB"/>
          </w:rPr>
          <m:t>p</m:t>
        </m:r>
      </m:oMath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for PRACH is defined by</w:t>
      </w:r>
    </w:p>
    <w:p w14:paraId="2DCCFB88" w14:textId="58D3A5C8" w:rsidR="004805A2" w:rsidRPr="004805A2" w:rsidRDefault="00D55918" w:rsidP="004805A2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eastAsia="Times New Roman" w:hAnsi="Times New Roman" w:cs="Times New Roman"/>
          <w:noProof/>
          <w:szCs w:val="20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="Calibri" w:hAnsi="Cambria Math" w:cs="Times New Roman"/>
                  <w:noProof/>
                  <w:sz w:val="22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s</m:t>
              </m:r>
            </m:e>
            <m:sub>
              <m: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Cs w:val="20"/>
                </w:rPr>
                <m:t>(</m:t>
              </m:r>
              <m: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p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Cs w:val="20"/>
                </w:rPr>
                <m:t>,</m:t>
              </m:r>
              <m: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μ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Cs w:val="20"/>
                </w:rPr>
                <m:t>)</m:t>
              </m:r>
            </m:sup>
          </m:sSubSup>
          <m:d>
            <m:dPr>
              <m:ctrlPr>
                <w:rPr>
                  <w:rFonts w:ascii="Cambria Math" w:eastAsia="Calibri" w:hAnsi="Cambria Math" w:cs="Times New Roman"/>
                  <w:noProof/>
                  <w:sz w:val="22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t</m:t>
              </m:r>
            </m:e>
          </m:d>
          <m:r>
            <m:rPr>
              <m:aln/>
            </m:rPr>
            <w:rPr>
              <w:rFonts w:ascii="Cambria Math" w:eastAsia="Calibri" w:hAnsi="Cambria Math" w:cs="Times New Roman"/>
              <w:noProof/>
              <w:sz w:val="22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noProof/>
                  <w:sz w:val="22"/>
                </w:rPr>
              </m:ctrlPr>
            </m:naryPr>
            <m:sub>
              <m: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k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Cs w:val="20"/>
                </w:rPr>
                <m:t>=0</m:t>
              </m:r>
            </m:sub>
            <m:sup>
              <m:sSub>
                <m:sSubPr>
                  <m:ctrlPr>
                    <w:rPr>
                      <w:rFonts w:ascii="Cambria Math" w:eastAsia="Calibri" w:hAnsi="Cambria Math" w:cs="Times New Roman"/>
                      <w:noProof/>
                      <w:sz w:val="22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noProof/>
                      <w:szCs w:val="20"/>
                      <w:lang w:val="en-GB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noProof/>
                      <w:szCs w:val="20"/>
                    </w:rPr>
                    <m:t>RA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Cs w:val="20"/>
                </w:rPr>
                <m:t>-1</m:t>
              </m:r>
            </m:sup>
            <m:e>
              <m:sSubSup>
                <m:sSubSupPr>
                  <m:ctrlPr>
                    <w:rPr>
                      <w:rFonts w:ascii="Cambria Math" w:eastAsia="Calibri" w:hAnsi="Cambria Math" w:cs="Times New Roman"/>
                      <w:noProof/>
                      <w:sz w:val="22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noProof/>
                      <w:szCs w:val="20"/>
                      <w:lang w:val="en-GB"/>
                    </w:rPr>
                    <m:t>a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noProof/>
                      <w:szCs w:val="20"/>
                      <w:lang w:val="en-GB"/>
                    </w:rPr>
                    <m:t>k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Cs w:val="20"/>
                    </w:rPr>
                    <m:t>(</m:t>
                  </m:r>
                  <m:r>
                    <w:rPr>
                      <w:rFonts w:ascii="Cambria Math" w:eastAsia="Times New Roman" w:hAnsi="Cambria Math" w:cs="Times New Roman"/>
                      <w:noProof/>
                      <w:szCs w:val="20"/>
                      <w:lang w:val="en-GB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Cs w:val="20"/>
                    </w:rPr>
                    <m:t>,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noProof/>
                      <w:szCs w:val="20"/>
                    </w:rPr>
                    <m:t>RA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Cs w:val="20"/>
                    </w:rPr>
                    <m:t>)</m:t>
                  </m:r>
                </m:sup>
              </m:sSubSup>
            </m:e>
          </m:nary>
          <m:sSup>
            <m:sSupPr>
              <m:ctrlPr>
                <w:rPr>
                  <w:rFonts w:ascii="Cambria Math" w:eastAsia="Calibri" w:hAnsi="Cambria Math" w:cs="Times New Roman"/>
                  <w:noProof/>
                  <w:sz w:val="22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e</m:t>
              </m:r>
            </m:e>
            <m:sup>
              <m: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j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Cs w:val="20"/>
                </w:rPr>
                <m:t>2</m:t>
              </m:r>
              <m: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π</m:t>
              </m:r>
              <m:d>
                <m:dPr>
                  <m:ctrlPr>
                    <w:rPr>
                      <w:rFonts w:ascii="Cambria Math" w:eastAsia="Calibri" w:hAnsi="Cambria Math" w:cs="Times New Roman"/>
                      <w:noProof/>
                      <w:sz w:val="22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noProof/>
                      <w:szCs w:val="20"/>
                      <w:lang w:val="en-GB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Cs w:val="20"/>
                    </w:rPr>
                    <m:t>+</m:t>
                  </m:r>
                  <m:r>
                    <w:rPr>
                      <w:rFonts w:ascii="Cambria Math" w:eastAsia="Times New Roman" w:hAnsi="Cambria Math" w:cs="Times New Roman"/>
                      <w:noProof/>
                      <w:szCs w:val="20"/>
                      <w:lang w:val="en-GB"/>
                    </w:rPr>
                    <m:t>K</m:t>
                  </m:r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noProof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noProof/>
                          <w:szCs w:val="20"/>
                          <w:lang w:val="en-GB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noProof/>
                          <w:szCs w:val="20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Cs w:val="20"/>
                    </w:rPr>
                    <m:t>+</m:t>
                  </m:r>
                  <m:acc>
                    <m:accPr>
                      <m:chr m:val="̅"/>
                      <m:ctrlPr>
                        <w:rPr>
                          <w:rFonts w:ascii="Cambria Math" w:eastAsia="Calibri" w:hAnsi="Cambria Math" w:cs="Times New Roman"/>
                          <w:noProof/>
                          <w:sz w:val="22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Times New Roman"/>
                          <w:noProof/>
                          <w:szCs w:val="20"/>
                          <w:lang w:val="en-GB"/>
                        </w:rPr>
                        <m:t>k</m:t>
                      </m:r>
                    </m:e>
                  </m:acc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Δ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noProof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noProof/>
                      <w:szCs w:val="20"/>
                      <w:lang w:val="en-GB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noProof/>
                      <w:szCs w:val="20"/>
                      <w:lang w:val="en-GB"/>
                    </w:rPr>
                    <m:t>RA</m:t>
                  </m:r>
                </m:sub>
              </m:sSub>
              <m:d>
                <m:dPr>
                  <m:ctrlPr>
                    <w:rPr>
                      <w:rFonts w:ascii="Cambria Math" w:eastAsia="Calibri" w:hAnsi="Cambria Math" w:cs="Times New Roman"/>
                      <w:noProof/>
                      <w:sz w:val="22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noProof/>
                      <w:szCs w:val="20"/>
                      <w:lang w:val="en-GB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Cs w:val="20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Calibri" w:hAnsi="Cambria Math" w:cs="Times New Roman"/>
                          <w:noProof/>
                          <w:sz w:val="22"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 w:cs="Times New Roman"/>
                          <w:noProof/>
                          <w:szCs w:val="20"/>
                          <w:lang w:val="en-GB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Times New Roman" w:hAnsi="Times New Roman" w:cs="Times New Roman"/>
                          <w:noProof/>
                          <w:szCs w:val="20"/>
                        </w:rPr>
                        <m:t>CP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noProof/>
                          <w:szCs w:val="20"/>
                        </w:rPr>
                        <m:t>,</m:t>
                      </m:r>
                      <m:r>
                        <w:rPr>
                          <w:rFonts w:ascii="Cambria Math" w:eastAsia="Times New Roman" w:hAnsi="Cambria Math" w:cs="Times New Roman"/>
                          <w:noProof/>
                          <w:szCs w:val="20"/>
                          <w:lang w:val="en-GB"/>
                        </w:rPr>
                        <m:t>l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Times New Roman" w:eastAsia="Times New Roman" w:hAnsi="Times New Roman" w:cs="Times New Roman"/>
                          <w:noProof/>
                          <w:szCs w:val="20"/>
                        </w:rPr>
                        <m:t>RA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noProof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noProof/>
                          <w:szCs w:val="20"/>
                          <w:lang w:val="en-GB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Times New Roman" w:hAnsi="Times New Roman" w:cs="Times New Roman"/>
                          <w:noProof/>
                          <w:szCs w:val="20"/>
                        </w:rPr>
                        <m:t>c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Cs w:val="20"/>
                      <w:lang w:val="en-GB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Calibri" w:hAnsi="Cambria Math" w:cs="Times New Roman"/>
                          <w:noProof/>
                          <w:sz w:val="22"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 w:cs="Times New Roman"/>
                          <w:noProof/>
                          <w:szCs w:val="20"/>
                          <w:lang w:val="en-GB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Times New Roman" w:hAnsi="Times New Roman" w:cs="Times New Roman"/>
                          <w:noProof/>
                          <w:szCs w:val="20"/>
                          <w:lang w:val="en-GB"/>
                        </w:rPr>
                        <m:t>start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Times New Roman" w:eastAsia="Times New Roman" w:hAnsi="Times New Roman" w:cs="Times New Roman"/>
                          <w:noProof/>
                          <w:szCs w:val="20"/>
                          <w:lang w:val="en-GB"/>
                        </w:rPr>
                        <m:t>RA</m:t>
                      </m:r>
                    </m:sup>
                  </m:sSubSup>
                </m:e>
              </m:d>
            </m:sup>
          </m:sSup>
          <m:r>
            <m:rPr>
              <m:sty m:val="p"/>
            </m:rPr>
            <w:rPr>
              <w:rFonts w:ascii="Cambria Math" w:eastAsia="Times New Roman" w:hAnsi="Cambria Math" w:cs="Times New Roman"/>
              <w:noProof/>
              <w:szCs w:val="20"/>
              <w:lang w:val="en-GB"/>
            </w:rPr>
            <w:br/>
          </m:r>
        </m:oMath>
        <m:oMath>
          <m:r>
            <w:rPr>
              <w:rFonts w:ascii="Cambria Math" w:eastAsia="Times New Roman" w:hAnsi="Cambria Math" w:cs="Times New Roman"/>
              <w:noProof/>
              <w:szCs w:val="20"/>
              <w:lang w:val="en-GB"/>
            </w:rPr>
            <m:t>K</m:t>
          </m:r>
          <m:r>
            <m:rPr>
              <m:aln/>
            </m:rPr>
            <w:rPr>
              <w:rFonts w:ascii="Cambria Math" w:eastAsia="Times New Roman" w:hAnsi="Cambria Math" w:cs="Times New Roman"/>
              <w:noProof/>
              <w:szCs w:val="20"/>
              <w:lang w:val="en-GB"/>
            </w:rPr>
            <m:t>=</m:t>
          </m:r>
          <m:f>
            <m:fPr>
              <m:type m:val="lin"/>
              <m:ctrlPr>
                <w:rPr>
                  <w:rFonts w:ascii="Cambria Math" w:eastAsia="Calibri" w:hAnsi="Cambria Math" w:cs="Times New Roman"/>
                  <w:noProof/>
                  <w:sz w:val="2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Δ</m:t>
              </m:r>
              <m: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f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Δ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noProof/>
                      <w:sz w:val="22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noProof/>
                      <w:szCs w:val="20"/>
                      <w:lang w:val="en-GB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noProof/>
                      <w:szCs w:val="20"/>
                      <w:lang w:val="en-GB"/>
                    </w:rPr>
                    <m:t>RA</m:t>
                  </m:r>
                </m:sub>
              </m:sSub>
            </m:den>
          </m:f>
          <m:r>
            <m:rPr>
              <m:sty m:val="p"/>
            </m:rPr>
            <w:rPr>
              <w:rFonts w:ascii="Cambria Math" w:eastAsia="Times New Roman" w:hAnsi="Cambria Math" w:cs="Times New Roman"/>
              <w:noProof/>
              <w:szCs w:val="20"/>
              <w:lang w:val="en-GB"/>
            </w:rPr>
            <w:br/>
          </m:r>
        </m:oMath>
        <m:oMath>
          <m:sSub>
            <m:sSubPr>
              <m:ctrlPr>
                <w:rPr>
                  <w:rFonts w:ascii="Cambria Math" w:eastAsia="Calibri" w:hAnsi="Cambria Math" w:cs="Times New Roman"/>
                  <w:noProof/>
                  <w:sz w:val="22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Cs w:val="20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noProof/>
              <w:szCs w:val="20"/>
            </w:rPr>
            <m:t>=</m:t>
          </m:r>
          <m:sSubSup>
            <m:sSubSupPr>
              <m:ctrlPr>
                <w:rPr>
                  <w:rFonts w:ascii="Cambria Math" w:eastAsia="Calibri" w:hAnsi="Cambria Math" w:cs="Times New Roman"/>
                  <w:noProof/>
                  <w:sz w:val="22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Cs w:val="20"/>
                </w:rPr>
                <m:t>0</m:t>
              </m:r>
            </m:sub>
            <m:sup>
              <m: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μ</m:t>
              </m:r>
            </m:sup>
          </m:sSubSup>
          <m:r>
            <m:rPr>
              <m:sty m:val="p"/>
            </m:rPr>
            <w:rPr>
              <w:rFonts w:ascii="Cambria Math" w:eastAsia="Times New Roman" w:hAnsi="Cambria Math" w:cs="Times New Roman"/>
              <w:noProof/>
              <w:szCs w:val="20"/>
            </w:rPr>
            <m:t>+</m:t>
          </m:r>
          <m:d>
            <m:dPr>
              <m:ctrlPr>
                <w:rPr>
                  <w:rFonts w:ascii="Cambria Math" w:eastAsia="Calibri" w:hAnsi="Cambria Math" w:cs="Times New Roman"/>
                  <w:noProof/>
                  <w:sz w:val="22"/>
                </w:rPr>
              </m:ctrlPr>
            </m:dPr>
            <m:e>
              <m:sSubSup>
                <m:sSubSupPr>
                  <m:ctrlPr>
                    <w:rPr>
                      <w:rFonts w:ascii="Cambria Math" w:eastAsia="Calibri" w:hAnsi="Cambria Math" w:cs="Times New Roman"/>
                      <w:noProof/>
                      <w:sz w:val="22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noProof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noProof/>
                      <w:szCs w:val="20"/>
                    </w:rPr>
                    <m:t>BWP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Cs w:val="20"/>
                    </w:rPr>
                    <m:t>,</m:t>
                  </m:r>
                  <m:r>
                    <w:rPr>
                      <w:rFonts w:ascii="Cambria Math" w:eastAsia="Times New Roman" w:hAnsi="Cambria Math" w:cs="Times New Roman"/>
                      <w:noProof/>
                      <w:szCs w:val="20"/>
                      <w:lang w:val="en-GB"/>
                    </w:rPr>
                    <m:t>i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noProof/>
                      <w:szCs w:val="20"/>
                    </w:rPr>
                    <m:t>start</m:t>
                  </m:r>
                </m:sup>
              </m:sSub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Cs w:val="20"/>
                </w:rPr>
                <m:t>-</m:t>
              </m:r>
              <m:sSubSup>
                <m:sSubSupPr>
                  <m:ctrlPr>
                    <w:rPr>
                      <w:rFonts w:ascii="Cambria Math" w:eastAsia="Calibri" w:hAnsi="Cambria Math" w:cs="Times New Roman"/>
                      <w:noProof/>
                      <w:sz w:val="22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noProof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noProof/>
                      <w:szCs w:val="20"/>
                    </w:rPr>
                    <m:t>grid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noProof/>
                      <w:szCs w:val="20"/>
                    </w:rPr>
                    <m:t>start,</m:t>
                  </m:r>
                  <m:r>
                    <w:rPr>
                      <w:rFonts w:ascii="Cambria Math" w:eastAsia="Times New Roman" w:hAnsi="Cambria Math" w:cs="Times New Roman"/>
                      <w:noProof/>
                      <w:szCs w:val="20"/>
                      <w:lang w:val="en-GB"/>
                    </w:rPr>
                    <m:t>μ</m:t>
                  </m:r>
                </m:sup>
              </m:sSubSup>
            </m:e>
          </m:d>
          <m:sSubSup>
            <m:sSubSupPr>
              <m:ctrlPr>
                <w:rPr>
                  <w:rFonts w:ascii="Cambria Math" w:eastAsia="Calibri" w:hAnsi="Cambria Math" w:cs="Times New Roman"/>
                  <w:noProof/>
                  <w:sz w:val="22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N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noProof/>
                  <w:szCs w:val="20"/>
                </w:rPr>
                <m:t>sc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noProof/>
                  <w:szCs w:val="20"/>
                </w:rPr>
                <m:t>RB</m:t>
              </m:r>
            </m:sup>
          </m:sSubSup>
          <m:r>
            <m:rPr>
              <m:sty m:val="p"/>
            </m:rPr>
            <w:rPr>
              <w:rFonts w:ascii="Cambria Math" w:eastAsia="Times New Roman" w:hAnsi="Cambria Math" w:cs="Times New Roman"/>
              <w:noProof/>
              <w:szCs w:val="20"/>
            </w:rPr>
            <m:t>-</m:t>
          </m:r>
          <m:sSubSup>
            <m:sSubSupPr>
              <m:ctrlPr>
                <w:rPr>
                  <w:rFonts w:ascii="Cambria Math" w:eastAsia="Calibri" w:hAnsi="Cambria Math" w:cs="Times New Roman"/>
                  <w:noProof/>
                  <w:sz w:val="22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N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noProof/>
                  <w:szCs w:val="20"/>
                </w:rPr>
                <m:t>grid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noProof/>
                  <w:szCs w:val="20"/>
                </w:rPr>
                <m:t>size,</m:t>
              </m:r>
              <m: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μ</m:t>
              </m:r>
            </m:sup>
          </m:sSubSup>
          <m:f>
            <m:fPr>
              <m:type m:val="lin"/>
              <m:ctrlPr>
                <w:rPr>
                  <w:rFonts w:ascii="Cambria Math" w:eastAsia="Calibri" w:hAnsi="Cambria Math" w:cs="Times New Roman"/>
                  <w:noProof/>
                  <w:sz w:val="22"/>
                </w:rPr>
              </m:ctrlPr>
            </m:fPr>
            <m:num>
              <m:sSubSup>
                <m:sSubSupPr>
                  <m:ctrlPr>
                    <w:rPr>
                      <w:rFonts w:ascii="Cambria Math" w:eastAsia="Calibri" w:hAnsi="Cambria Math" w:cs="Times New Roman"/>
                      <w:noProof/>
                      <w:sz w:val="22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noProof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noProof/>
                      <w:szCs w:val="20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noProof/>
                      <w:szCs w:val="20"/>
                    </w:rPr>
                    <m:t>RB</m:t>
                  </m:r>
                </m:sup>
              </m:sSubSup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Cs w:val="20"/>
                </w:rPr>
                <m:t>2</m:t>
              </m:r>
            </m:den>
          </m:f>
          <m:r>
            <m:rPr>
              <m:sty m:val="p"/>
            </m:rPr>
            <w:rPr>
              <w:rFonts w:ascii="Cambria Math" w:eastAsia="Times New Roman" w:hAnsi="Cambria Math" w:cs="Times New Roman"/>
              <w:noProof/>
              <w:szCs w:val="20"/>
            </w:rPr>
            <m:t>+</m:t>
          </m:r>
          <m:sSubSup>
            <m:sSubSupPr>
              <m:ctrlPr>
                <w:rPr>
                  <w:rFonts w:ascii="Cambria Math" w:eastAsia="Calibri" w:hAnsi="Cambria Math" w:cs="Times New Roman"/>
                  <w:noProof/>
                  <w:sz w:val="22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n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noProof/>
                  <w:szCs w:val="20"/>
                </w:rPr>
                <m:t>RA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noProof/>
                  <w:szCs w:val="20"/>
                </w:rPr>
                <m:t>start</m:t>
              </m:r>
            </m:sup>
          </m:sSubSup>
          <m:sSubSup>
            <m:sSubSupPr>
              <m:ctrlPr>
                <w:rPr>
                  <w:rFonts w:ascii="Cambria Math" w:eastAsia="Calibri" w:hAnsi="Cambria Math" w:cs="Times New Roman"/>
                  <w:noProof/>
                  <w:sz w:val="22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N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noProof/>
                  <w:szCs w:val="20"/>
                </w:rPr>
                <m:t>sc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noProof/>
                  <w:szCs w:val="20"/>
                </w:rPr>
                <m:t>RB</m:t>
              </m:r>
            </m:sup>
          </m:sSubSup>
          <m:r>
            <m:rPr>
              <m:sty m:val="p"/>
            </m:rPr>
            <w:rPr>
              <w:rFonts w:ascii="Cambria Math" w:eastAsia="Times New Roman" w:hAnsi="Cambria Math" w:cs="Times New Roman"/>
              <w:noProof/>
              <w:szCs w:val="20"/>
            </w:rPr>
            <m:t>+</m:t>
          </m:r>
          <m:d>
            <m:dPr>
              <m:begChr m:val="{"/>
              <m:endChr m:val=""/>
              <m:ctrlPr>
                <w:rPr>
                  <w:rFonts w:ascii="Cambria Math" w:eastAsia="Calibri" w:hAnsi="Cambria Math" w:cs="Times New Roman"/>
                  <w:noProof/>
                  <w:sz w:val="22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left"/>
                      </m:mcPr>
                    </m:mc>
                  </m:mcs>
                  <m:ctrlPr>
                    <w:rPr>
                      <w:rFonts w:ascii="Cambria Math" w:eastAsia="Calibri" w:hAnsi="Cambria Math" w:cs="Times New Roman"/>
                      <w:i/>
                      <w:noProof/>
                      <w:sz w:val="22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noProof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noProof/>
                            <w:szCs w:val="20"/>
                            <w:lang w:val="en-GB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eastAsia="Times New Roman" w:hAnsi="Times New Roman" w:cs="Times New Roman"/>
                            <w:noProof/>
                            <w:szCs w:val="20"/>
                          </w:rPr>
                          <m:t>RA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eastAsia="Calibri" w:hAnsi="Cambria Math" w:cs="Times New Roman"/>
                            <w:noProof/>
                            <w:sz w:val="22"/>
                          </w:rPr>
                        </m:ctrlPr>
                      </m:sSubSupPr>
                      <m:e>
                        <m:r>
                          <w:rPr>
                            <w:rFonts w:ascii="Cambria Math" w:eastAsia="Times New Roman" w:hAnsi="Cambria Math" w:cs="Times New Roman"/>
                            <w:noProof/>
                            <w:szCs w:val="20"/>
                            <w:lang w:val="en-GB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eastAsia="Times New Roman" w:hAnsi="Times New Roman" w:cs="Times New Roman"/>
                            <w:noProof/>
                            <w:szCs w:val="20"/>
                          </w:rPr>
                          <m:t>RB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eastAsia="Times New Roman" w:hAnsi="Times New Roman" w:cs="Times New Roman"/>
                            <w:noProof/>
                            <w:szCs w:val="20"/>
                          </w:rPr>
                          <m:t>RA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eastAsia="Calibri" w:hAnsi="Cambria Math" w:cs="Times New Roman"/>
                            <w:noProof/>
                            <w:sz w:val="22"/>
                          </w:rPr>
                        </m:ctrlPr>
                      </m:sSubSupPr>
                      <m:e>
                        <m:r>
                          <w:rPr>
                            <w:rFonts w:ascii="Cambria Math" w:eastAsia="Times New Roman" w:hAnsi="Cambria Math" w:cs="Times New Roman"/>
                            <w:noProof/>
                            <w:szCs w:val="20"/>
                            <w:lang w:val="en-GB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eastAsia="Times New Roman" w:hAnsi="Times New Roman" w:cs="Times New Roman"/>
                            <w:noProof/>
                            <w:szCs w:val="20"/>
                          </w:rPr>
                          <m:t>sc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eastAsia="Times New Roman" w:hAnsi="Times New Roman" w:cs="Times New Roman"/>
                            <w:noProof/>
                            <w:szCs w:val="20"/>
                          </w:rPr>
                          <m:t>RB</m:t>
                        </m:r>
                      </m:sup>
                    </m:sSubSup>
                  </m:e>
                  <m:e>
                    <m:r>
                      <m:rPr>
                        <m:nor/>
                      </m:rPr>
                      <w:rPr>
                        <w:rFonts w:ascii="Times New Roman" w:eastAsia="Times New Roman" w:hAnsi="Times New Roman" w:cs="Times New Roman"/>
                        <w:noProof/>
                        <w:szCs w:val="20"/>
                      </w:rPr>
                      <m:t xml:space="preserve">if </m:t>
                    </m:r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noProof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noProof/>
                            <w:szCs w:val="20"/>
                          </w:rPr>
                          <m:t>L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eastAsia="Times New Roman" w:hAnsi="Times New Roman" w:cs="Times New Roman"/>
                            <w:noProof/>
                            <w:szCs w:val="20"/>
                          </w:rPr>
                          <m:t>RA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noProof/>
                        <w:szCs w:val="20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Calibri" w:hAnsi="Cambria Math" w:cs="Times New Roman"/>
                            <w:i/>
                            <w:noProof/>
                            <w:sz w:val="22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noProof/>
                            <w:szCs w:val="20"/>
                          </w:rPr>
                          <m:t>139, 839</m:t>
                        </m:r>
                      </m:e>
                    </m:d>
                    <m:r>
                      <w:rPr>
                        <w:rFonts w:ascii="Cambria Math" w:eastAsia="Calibri" w:hAnsi="Cambria Math" w:cs="Times New Roman"/>
                        <w:noProof/>
                        <w:sz w:val="22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Cambria Math" w:eastAsia="Calibri" w:hAnsi="Cambria Math" w:cs="Times New Roman"/>
                        <w:noProof/>
                        <w:color w:val="FF0000"/>
                        <w:sz w:val="22"/>
                      </w:rPr>
                      <m:t xml:space="preserve">or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noProof/>
                            <w:color w:val="FF0000"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noProof/>
                            <w:color w:val="FF0000"/>
                            <w:szCs w:val="20"/>
                          </w:rPr>
                          <m:t>L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eastAsia="Times New Roman" w:hAnsi="Times New Roman" w:cs="Times New Roman"/>
                            <w:noProof/>
                            <w:color w:val="FF0000"/>
                            <w:szCs w:val="20"/>
                          </w:rPr>
                          <m:t>RA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noProof/>
                        <w:color w:val="FF0000"/>
                        <w:szCs w:val="20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noProof/>
                            <w:color w:val="FF0000"/>
                            <w:sz w:val="22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noProof/>
                            <w:color w:val="FF0000"/>
                            <w:szCs w:val="20"/>
                          </w:rPr>
                          <m:t>571, 1151</m:t>
                        </m:r>
                      </m:e>
                    </m:d>
                    <m:r>
                      <w:rPr>
                        <w:rFonts w:ascii="Cambria Math" w:hAnsi="Cambria Math"/>
                        <w:noProof/>
                        <w:color w:val="FF0000"/>
                        <w:sz w:val="22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  <w:color w:val="FF0000"/>
                        <w:sz w:val="22"/>
                      </w:rPr>
                      <m:t>in FR2-2</m:t>
                    </m:r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i/>
                            <w:noProof/>
                            <w:sz w:val="22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noProof/>
                                <w:sz w:val="22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noProof/>
                                <w:szCs w:val="20"/>
                              </w:rPr>
                              <m:t>N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noProof/>
                                    <w:sz w:val="22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szCs w:val="20"/>
                                  </w:rPr>
                                  <m:t>RB,UL</m:t>
                                </m:r>
                                <m:r>
                                  <w:rPr>
                                    <w:rFonts w:ascii="Cambria Math" w:eastAsia="Times New Roman" w:hAnsi="Cambria Math" w:cs="Times New Roman"/>
                                    <w:noProof/>
                                    <w:szCs w:val="20"/>
                                  </w:rPr>
                                  <m:t>,n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 New Roman" w:hAnsi="Cambria Math" w:cs="Times New Roman"/>
                                    <w:noProof/>
                                    <w:szCs w:val="20"/>
                                  </w:rPr>
                                  <m:t>0</m:t>
                                </m:r>
                              </m:sub>
                            </m:sSub>
                            <m:r>
                              <w:rPr>
                                <w:rFonts w:ascii="Cambria Math" w:eastAsia="Times New Roman" w:hAnsi="Cambria Math" w:cs="Times New Roman"/>
                                <w:noProof/>
                                <w:szCs w:val="20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Times New Roman" w:hAnsi="Cambria Math" w:cs="Times New Roman"/>
                                    <w:noProof/>
                                    <w:sz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 New Roman" w:hAnsi="Cambria Math" w:cs="Times New Roman"/>
                                    <w:noProof/>
                                    <w:szCs w:val="20"/>
                                    <w:lang w:val="en-GB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szCs w:val="20"/>
                                  </w:rPr>
                                  <m:t>RA</m:t>
                                </m:r>
                              </m:sub>
                            </m:sSub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Times New Roman" w:eastAsia="Times New Roman" w:hAnsi="Times New Roman" w:cs="Times New Roman"/>
                                <w:noProof/>
                                <w:szCs w:val="20"/>
                              </w:rPr>
                              <m:t>start</m:t>
                            </m:r>
                            <m:r>
                              <w:rPr>
                                <w:rFonts w:ascii="Cambria Math" w:eastAsia="Times New Roman" w:hAnsi="Cambria Math" w:cs="Times New Roman"/>
                                <w:noProof/>
                                <w:szCs w:val="20"/>
                              </w:rPr>
                              <m:t>,μ</m:t>
                            </m:r>
                          </m:sup>
                        </m:sSubSup>
                        <m:r>
                          <w:rPr>
                            <w:rFonts w:ascii="Cambria Math" w:eastAsia="Times New Roman" w:hAnsi="Cambria Math" w:cs="Times New Roman"/>
                            <w:noProof/>
                            <w:szCs w:val="20"/>
                          </w:rPr>
                          <m:t>-</m:t>
                        </m:r>
                        <m:sSubSup>
                          <m:sSub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noProof/>
                                <w:sz w:val="22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noProof/>
                                <w:szCs w:val="20"/>
                              </w:rPr>
                              <m:t>N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noProof/>
                                    <w:sz w:val="22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szCs w:val="20"/>
                                  </w:rPr>
                                  <m:t>RB,UL</m:t>
                                </m:r>
                                <m:r>
                                  <w:rPr>
                                    <w:rFonts w:ascii="Cambria Math" w:eastAsia="Times New Roman" w:hAnsi="Cambria Math" w:cs="Times New Roman"/>
                                    <w:noProof/>
                                    <w:szCs w:val="20"/>
                                  </w:rPr>
                                  <m:t>,n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 New Roman" w:hAnsi="Cambria Math" w:cs="Times New Roman"/>
                                    <w:noProof/>
                                    <w:szCs w:val="20"/>
                                  </w:rPr>
                                  <m:t>0</m:t>
                                </m:r>
                              </m:sub>
                            </m:sSub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Times New Roman" w:eastAsia="Times New Roman" w:hAnsi="Times New Roman" w:cs="Times New Roman"/>
                                <w:noProof/>
                                <w:szCs w:val="20"/>
                              </w:rPr>
                              <m:t>start</m:t>
                            </m:r>
                            <m:r>
                              <w:rPr>
                                <w:rFonts w:ascii="Cambria Math" w:eastAsia="Times New Roman" w:hAnsi="Cambria Math" w:cs="Times New Roman"/>
                                <w:noProof/>
                                <w:szCs w:val="20"/>
                              </w:rPr>
                              <m:t>,μ</m:t>
                            </m:r>
                          </m:sup>
                        </m:sSubSup>
                      </m:e>
                    </m:d>
                    <m:sSubSup>
                      <m:sSubSupPr>
                        <m:ctrlPr>
                          <w:rPr>
                            <w:rFonts w:ascii="Cambria Math" w:eastAsia="Calibri" w:hAnsi="Cambria Math" w:cs="Times New Roman"/>
                            <w:noProof/>
                            <w:sz w:val="22"/>
                          </w:rPr>
                        </m:ctrlPr>
                      </m:sSubSupPr>
                      <m:e>
                        <m:r>
                          <w:rPr>
                            <w:rFonts w:ascii="Cambria Math" w:eastAsia="Times New Roman" w:hAnsi="Cambria Math" w:cs="Times New Roman"/>
                            <w:noProof/>
                            <w:szCs w:val="20"/>
                            <w:lang w:val="en-GB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noProof/>
                            <w:szCs w:val="20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noProof/>
                            <w:szCs w:val="20"/>
                          </w:rPr>
                          <m:t>RB</m:t>
                        </m:r>
                      </m:sup>
                    </m:sSubSup>
                  </m:e>
                  <m:e>
                    <m:r>
                      <m:rPr>
                        <m:nor/>
                      </m:rPr>
                      <w:rPr>
                        <w:rFonts w:ascii="Times New Roman" w:eastAsia="Times New Roman" w:hAnsi="Times New Roman" w:cs="Times New Roman"/>
                        <w:noProof/>
                        <w:szCs w:val="20"/>
                      </w:rPr>
                      <m:t xml:space="preserve">if </m:t>
                    </m:r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noProof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noProof/>
                            <w:szCs w:val="20"/>
                          </w:rPr>
                          <m:t>L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eastAsia="Times New Roman" w:hAnsi="Times New Roman" w:cs="Times New Roman"/>
                            <w:noProof/>
                            <w:szCs w:val="20"/>
                          </w:rPr>
                          <m:t>RA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noProof/>
                        <w:szCs w:val="20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Calibri" w:hAnsi="Cambria Math" w:cs="Times New Roman"/>
                            <w:i/>
                            <w:noProof/>
                            <w:sz w:val="22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noProof/>
                            <w:szCs w:val="20"/>
                          </w:rPr>
                          <m:t>571, 1151</m:t>
                        </m:r>
                      </m:e>
                    </m:d>
                    <m:r>
                      <m:rPr>
                        <m:nor/>
                      </m:rPr>
                      <w:rPr>
                        <w:rFonts w:ascii="Cambria Math" w:eastAsia="Calibri" w:hAnsi="Cambria Math" w:cs="Times New Roman"/>
                        <w:noProof/>
                        <w:sz w:val="22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Cambria Math" w:eastAsia="Calibri" w:hAnsi="Cambria Math" w:cs="Times New Roman"/>
                        <w:noProof/>
                        <w:color w:val="FF0000"/>
                        <w:sz w:val="22"/>
                      </w:rPr>
                      <m:t>in FR1</m:t>
                    </m:r>
                  </m:e>
                </m:mr>
              </m:m>
            </m:e>
          </m:d>
          <m:r>
            <m:rPr>
              <m:sty m:val="p"/>
            </m:rPr>
            <w:rPr>
              <w:rFonts w:ascii="Cambria Math" w:eastAsia="Times New Roman" w:hAnsi="Cambria Math" w:cs="Times New Roman"/>
              <w:noProof/>
              <w:szCs w:val="20"/>
              <w:lang w:val="en-GB"/>
            </w:rPr>
            <w:br/>
          </m:r>
        </m:oMath>
        <m:oMath>
          <m:sSubSup>
            <m:sSubSupPr>
              <m:ctrlPr>
                <w:rPr>
                  <w:rFonts w:ascii="Cambria Math" w:eastAsia="Calibri" w:hAnsi="Cambria Math" w:cs="Times New Roman"/>
                  <w:noProof/>
                  <w:sz w:val="22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0</m:t>
              </m:r>
            </m:sub>
            <m:sup>
              <m: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μ</m:t>
              </m:r>
            </m:sup>
          </m:sSubSup>
          <m:r>
            <m:rPr>
              <m:sty m:val="p"/>
              <m:aln/>
            </m:rPr>
            <w:rPr>
              <w:rFonts w:ascii="Cambria Math" w:eastAsia="Times New Roman" w:hAnsi="Cambria Math" w:cs="Times New Roman"/>
              <w:noProof/>
              <w:szCs w:val="20"/>
            </w:rPr>
            <m:t>=</m:t>
          </m:r>
          <m:d>
            <m:dPr>
              <m:ctrlPr>
                <w:rPr>
                  <w:rFonts w:ascii="Cambria Math" w:eastAsia="Times New Roman" w:hAnsi="Cambria Math" w:cs="Times New Roman"/>
                  <w:noProof/>
                  <w:sz w:val="22"/>
                </w:rPr>
              </m:ctrlPr>
            </m:dPr>
            <m:e>
              <m:sSubSup>
                <m:sSubSupPr>
                  <m:ctrlPr>
                    <w:rPr>
                      <w:rFonts w:ascii="Cambria Math" w:eastAsia="Calibri" w:hAnsi="Cambria Math" w:cs="Times New Roman"/>
                      <w:noProof/>
                      <w:sz w:val="22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noProof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noProof/>
                      <w:szCs w:val="20"/>
                      <w:lang w:val="en-GB"/>
                    </w:rPr>
                    <m:t>grid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noProof/>
                      <w:szCs w:val="20"/>
                      <w:lang w:val="en-GB"/>
                    </w:rPr>
                    <m:t>start,</m:t>
                  </m:r>
                  <m:r>
                    <w:rPr>
                      <w:rFonts w:ascii="Cambria Math" w:eastAsia="Times New Roman" w:hAnsi="Cambria Math" w:cs="Times New Roman"/>
                      <w:noProof/>
                      <w:szCs w:val="20"/>
                      <w:lang w:val="en-GB"/>
                    </w:rPr>
                    <m:t>μ</m:t>
                  </m:r>
                </m:sup>
              </m:sSub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+</m:t>
              </m:r>
              <m:f>
                <m:fPr>
                  <m:type m:val="lin"/>
                  <m:ctrlPr>
                    <w:rPr>
                      <w:rFonts w:ascii="Cambria Math" w:eastAsia="Calibri" w:hAnsi="Cambria Math" w:cs="Times New Roman"/>
                      <w:noProof/>
                      <w:sz w:val="22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Calibri" w:hAnsi="Cambria Math" w:cs="Times New Roman"/>
                          <w:noProof/>
                          <w:sz w:val="22"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 w:cs="Times New Roman"/>
                          <w:noProof/>
                          <w:szCs w:val="20"/>
                          <w:lang w:val="en-GB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Times New Roman" w:hAnsi="Times New Roman" w:cs="Times New Roman"/>
                          <w:noProof/>
                          <w:szCs w:val="20"/>
                          <w:lang w:val="en-GB"/>
                        </w:rPr>
                        <m:t>grid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Times New Roman" w:eastAsia="Times New Roman" w:hAnsi="Times New Roman" w:cs="Times New Roman"/>
                          <w:noProof/>
                          <w:szCs w:val="20"/>
                          <w:lang w:val="en-GB"/>
                        </w:rPr>
                        <m:t>size,</m:t>
                      </m:r>
                      <m:r>
                        <w:rPr>
                          <w:rFonts w:ascii="Cambria Math" w:eastAsia="Times New Roman" w:hAnsi="Cambria Math" w:cs="Times New Roman"/>
                          <w:noProof/>
                          <w:szCs w:val="20"/>
                          <w:lang w:val="en-GB"/>
                        </w:rPr>
                        <m:t>μ</m:t>
                      </m:r>
                    </m:sup>
                  </m:sSubSup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Cs w:val="20"/>
                      <w:lang w:val="en-GB"/>
                    </w:rPr>
                    <m:t>2</m:t>
                  </m:r>
                </m:den>
              </m:f>
            </m:e>
          </m:d>
          <m:sSubSup>
            <m:sSubSupPr>
              <m:ctrlPr>
                <w:rPr>
                  <w:rFonts w:ascii="Cambria Math" w:eastAsia="Calibri" w:hAnsi="Cambria Math" w:cs="Times New Roman"/>
                  <w:noProof/>
                  <w:sz w:val="22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N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noProof/>
                  <w:szCs w:val="20"/>
                  <w:lang w:val="en-GB"/>
                </w:rPr>
                <m:t>sc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noProof/>
                  <w:szCs w:val="20"/>
                  <w:lang w:val="en-GB"/>
                </w:rPr>
                <m:t>RB</m:t>
              </m:r>
            </m:sup>
          </m:sSubSup>
          <m:r>
            <m:rPr>
              <m:sty m:val="p"/>
            </m:rPr>
            <w:rPr>
              <w:rFonts w:ascii="Cambria Math" w:eastAsia="Times New Roman" w:hAnsi="Cambria Math" w:cs="Times New Roman"/>
              <w:noProof/>
              <w:szCs w:val="20"/>
              <w:lang w:val="en-GB"/>
            </w:rPr>
            <m:t>-</m:t>
          </m:r>
          <m:d>
            <m:dPr>
              <m:ctrlPr>
                <w:rPr>
                  <w:rFonts w:ascii="Cambria Math" w:eastAsia="Calibri" w:hAnsi="Cambria Math" w:cs="Times New Roman"/>
                  <w:noProof/>
                  <w:sz w:val="22"/>
                </w:rPr>
              </m:ctrlPr>
            </m:dPr>
            <m:e>
              <m:sSubSup>
                <m:sSubSupPr>
                  <m:ctrlPr>
                    <w:rPr>
                      <w:rFonts w:ascii="Cambria Math" w:eastAsia="Calibri" w:hAnsi="Cambria Math" w:cs="Times New Roman"/>
                      <w:noProof/>
                      <w:sz w:val="22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noProof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noProof/>
                      <w:szCs w:val="20"/>
                      <w:lang w:val="en-GB"/>
                    </w:rPr>
                    <m:t>grid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noProof/>
                      <w:szCs w:val="20"/>
                      <w:lang w:val="en-GB"/>
                    </w:rPr>
                    <m:t>start,</m:t>
                  </m:r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noProof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noProof/>
                          <w:szCs w:val="20"/>
                          <w:lang w:val="en-GB"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noProof/>
                          <w:szCs w:val="20"/>
                          <w:lang w:val="en-GB"/>
                        </w:rPr>
                        <m:t>0</m:t>
                      </m:r>
                    </m:sub>
                  </m:sSub>
                </m:sup>
              </m:sSub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+</m:t>
              </m:r>
              <m:f>
                <m:fPr>
                  <m:type m:val="lin"/>
                  <m:ctrlPr>
                    <w:rPr>
                      <w:rFonts w:ascii="Cambria Math" w:eastAsia="Calibri" w:hAnsi="Cambria Math" w:cs="Times New Roman"/>
                      <w:noProof/>
                      <w:sz w:val="22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Calibri" w:hAnsi="Cambria Math" w:cs="Times New Roman"/>
                          <w:noProof/>
                          <w:sz w:val="22"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 w:cs="Times New Roman"/>
                          <w:noProof/>
                          <w:szCs w:val="20"/>
                          <w:lang w:val="en-GB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Times New Roman" w:hAnsi="Times New Roman" w:cs="Times New Roman"/>
                          <w:noProof/>
                          <w:szCs w:val="20"/>
                          <w:lang w:val="en-GB"/>
                        </w:rPr>
                        <m:t>grid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Times New Roman" w:eastAsia="Times New Roman" w:hAnsi="Times New Roman" w:cs="Times New Roman"/>
                          <w:noProof/>
                          <w:szCs w:val="20"/>
                          <w:lang w:val="en-GB"/>
                        </w:rPr>
                        <m:t>size,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noProof/>
                              <w:sz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noProof/>
                              <w:szCs w:val="20"/>
                              <w:lang w:val="en-GB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noProof/>
                              <w:szCs w:val="20"/>
                              <w:lang w:val="en-GB"/>
                            </w:rPr>
                            <m:t>0</m:t>
                          </m:r>
                        </m:sub>
                      </m:sSub>
                    </m:sup>
                  </m:sSubSup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Cs w:val="20"/>
                      <w:lang w:val="en-GB"/>
                    </w:rPr>
                    <m:t>2</m:t>
                  </m:r>
                </m:den>
              </m:f>
            </m:e>
          </m:d>
          <m:sSubSup>
            <m:sSubSupPr>
              <m:ctrlPr>
                <w:rPr>
                  <w:rFonts w:ascii="Cambria Math" w:eastAsia="Calibri" w:hAnsi="Cambria Math" w:cs="Times New Roman"/>
                  <w:noProof/>
                  <w:sz w:val="22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N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noProof/>
                  <w:szCs w:val="20"/>
                  <w:lang w:val="en-GB"/>
                </w:rPr>
                <m:t>sc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noProof/>
                  <w:szCs w:val="20"/>
                  <w:lang w:val="en-GB"/>
                </w:rPr>
                <m:t>RB</m:t>
              </m:r>
            </m:sup>
          </m:sSubSup>
          <m:sSup>
            <m:sSupPr>
              <m:ctrlPr>
                <w:rPr>
                  <w:rFonts w:ascii="Cambria Math" w:eastAsia="Calibri" w:hAnsi="Cambria Math" w:cs="Times New Roman"/>
                  <w:noProof/>
                  <w:sz w:val="22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2</m:t>
              </m:r>
            </m:e>
            <m:sup>
              <m:sSub>
                <m:sSubPr>
                  <m:ctrlPr>
                    <w:rPr>
                      <w:rFonts w:ascii="Cambria Math" w:eastAsia="Calibri" w:hAnsi="Cambria Math" w:cs="Times New Roman"/>
                      <w:noProof/>
                      <w:sz w:val="22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noProof/>
                      <w:szCs w:val="20"/>
                      <w:lang w:val="en-GB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Cs w:val="20"/>
                      <w:lang w:val="en-GB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-</m:t>
              </m:r>
              <m: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μ</m:t>
              </m:r>
            </m:sup>
          </m:sSup>
        </m:oMath>
      </m:oMathPara>
    </w:p>
    <w:p w14:paraId="2BDA6D2B" w14:textId="77777777" w:rsidR="004805A2" w:rsidRPr="004805A2" w:rsidRDefault="004805A2" w:rsidP="004805A2">
      <w:pPr>
        <w:spacing w:after="180" w:line="240" w:lineRule="auto"/>
        <w:rPr>
          <w:rFonts w:ascii="Times New Roman" w:eastAsia="Times New Roman" w:hAnsi="Times New Roman" w:cs="Times New Roman"/>
          <w:szCs w:val="20"/>
          <w:lang w:val="en-GB"/>
        </w:rPr>
      </w:pPr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where </w:t>
      </w:r>
      <w:r w:rsidRPr="004805A2">
        <w:rPr>
          <w:rFonts w:ascii="Times New Roman" w:eastAsia="Times New Roman" w:hAnsi="Times New Roman" w:cs="Times New Roman"/>
          <w:position w:val="-12"/>
          <w:szCs w:val="20"/>
          <w:lang w:val="en-GB"/>
        </w:rPr>
        <w:object w:dxaOrig="2520" w:dyaOrig="360" w14:anchorId="748F8918">
          <v:shape id="_x0000_i1026" type="#_x0000_t75" style="width:127.5pt;height:19.5pt" o:ole="">
            <v:imagedata r:id="rId15" o:title=""/>
          </v:shape>
          <o:OLEObject Type="Embed" ProgID="Equation.3" ShapeID="_x0000_i1026" DrawAspect="Content" ObjectID="_1703401705" r:id="rId16"/>
        </w:object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and </w:t>
      </w:r>
    </w:p>
    <w:p w14:paraId="759ADF83" w14:textId="77777777" w:rsidR="004805A2" w:rsidRPr="004805A2" w:rsidRDefault="004805A2" w:rsidP="004805A2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Cs w:val="20"/>
          <w:lang w:val="en-GB"/>
        </w:rPr>
      </w:pPr>
      <w:r w:rsidRPr="004805A2">
        <w:rPr>
          <w:rFonts w:ascii="Times New Roman" w:eastAsia="Times New Roman" w:hAnsi="Times New Roman" w:cs="Times New Roman"/>
          <w:szCs w:val="20"/>
          <w:lang w:val="en-GB"/>
        </w:rPr>
        <w:t>-</w:t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ab/>
      </w:r>
      <w:r w:rsidRPr="004805A2">
        <w:rPr>
          <w:rFonts w:ascii="Times New Roman" w:eastAsia="Times New Roman" w:hAnsi="Times New Roman" w:cs="Times New Roman"/>
          <w:position w:val="-6"/>
          <w:szCs w:val="20"/>
          <w:lang w:val="en-GB"/>
        </w:rPr>
        <w:object w:dxaOrig="200" w:dyaOrig="300" w14:anchorId="418B47BE">
          <v:shape id="_x0000_i1027" type="#_x0000_t75" style="width:9.75pt;height:15pt" o:ole="">
            <v:imagedata r:id="rId17" o:title=""/>
          </v:shape>
          <o:OLEObject Type="Embed" ProgID="Equation.3" ShapeID="_x0000_i1027" DrawAspect="Content" ObjectID="_1703401706" r:id="rId18"/>
        </w:object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is given by clause 6.3.3; </w:t>
      </w:r>
    </w:p>
    <w:p w14:paraId="517D9D13" w14:textId="77777777" w:rsidR="004805A2" w:rsidRPr="004805A2" w:rsidRDefault="004805A2" w:rsidP="004805A2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Cs w:val="20"/>
          <w:lang w:val="en-GB"/>
        </w:rPr>
      </w:pPr>
      <w:r w:rsidRPr="004805A2">
        <w:rPr>
          <w:rFonts w:ascii="Times New Roman" w:eastAsia="Times New Roman" w:hAnsi="Times New Roman" w:cs="Times New Roman"/>
          <w:szCs w:val="20"/>
          <w:lang w:val="en-GB"/>
        </w:rPr>
        <w:t>-</w:t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ab/>
      </w:r>
      <w:r w:rsidRPr="004805A2">
        <w:rPr>
          <w:rFonts w:ascii="Times New Roman" w:eastAsia="Times New Roman" w:hAnsi="Times New Roman" w:cs="Times New Roman"/>
          <w:position w:val="-10"/>
          <w:szCs w:val="20"/>
          <w:lang w:val="en-GB"/>
        </w:rPr>
        <w:object w:dxaOrig="300" w:dyaOrig="300" w14:anchorId="174C1EC4">
          <v:shape id="_x0000_i1028" type="#_x0000_t75" style="width:15pt;height:15pt" o:ole="">
            <v:imagedata r:id="rId19" o:title=""/>
          </v:shape>
          <o:OLEObject Type="Embed" ProgID="Equation.3" ShapeID="_x0000_i1028" DrawAspect="Content" ObjectID="_1703401707" r:id="rId20"/>
        </w:object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is the subcarrier spacing of the initial uplink bandwidth part during initial access. Otherwise, </w:t>
      </w:r>
      <w:r w:rsidRPr="004805A2">
        <w:rPr>
          <w:rFonts w:ascii="Times New Roman" w:eastAsia="Times New Roman" w:hAnsi="Times New Roman" w:cs="Times New Roman"/>
          <w:position w:val="-10"/>
          <w:szCs w:val="20"/>
          <w:lang w:val="en-GB"/>
        </w:rPr>
        <w:object w:dxaOrig="300" w:dyaOrig="300" w14:anchorId="5E44F767">
          <v:shape id="_x0000_i1029" type="#_x0000_t75" style="width:15pt;height:15pt" o:ole="">
            <v:imagedata r:id="rId19" o:title=""/>
          </v:shape>
          <o:OLEObject Type="Embed" ProgID="Equation.3" ShapeID="_x0000_i1029" DrawAspect="Content" ObjectID="_1703401708" r:id="rId21"/>
        </w:object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is the subcarrier spacing of the active uplink bandwidth part; </w:t>
      </w:r>
    </w:p>
    <w:p w14:paraId="5AFFBEBD" w14:textId="77777777" w:rsidR="004805A2" w:rsidRPr="004805A2" w:rsidRDefault="004805A2" w:rsidP="004805A2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Cs w:val="20"/>
          <w:lang w:val="en-GB"/>
        </w:rPr>
      </w:pPr>
      <w:r w:rsidRPr="004805A2">
        <w:rPr>
          <w:rFonts w:ascii="Times New Roman" w:eastAsia="Times New Roman" w:hAnsi="Times New Roman" w:cs="Times New Roman"/>
          <w:szCs w:val="20"/>
          <w:lang w:val="en-GB"/>
        </w:rPr>
        <w:t>-</w:t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ab/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μ</m:t>
            </m:r>
          </m:e>
          <m:sub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0</m:t>
            </m:r>
          </m:sub>
        </m:sSub>
      </m:oMath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is the largest </w:t>
      </w:r>
      <m:oMath>
        <m:r>
          <w:rPr>
            <w:rFonts w:ascii="Cambria Math" w:eastAsia="Times New Roman" w:hAnsi="Cambria Math" w:cs="Times New Roman"/>
            <w:szCs w:val="20"/>
            <w:lang w:val="en-GB"/>
          </w:rPr>
          <m:t>μ</m:t>
        </m:r>
      </m:oMath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value among the subcarrier spacing configurations by the higher-layer parameter </w:t>
      </w:r>
      <w:r w:rsidRPr="004805A2">
        <w:rPr>
          <w:rFonts w:ascii="Times New Roman" w:eastAsia="Times New Roman" w:hAnsi="Times New Roman" w:cs="Times New Roman"/>
          <w:i/>
          <w:szCs w:val="20"/>
          <w:lang w:val="en-GB"/>
        </w:rPr>
        <w:t>scs-SpecificCarrierList</w:t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>;</w:t>
      </w:r>
    </w:p>
    <w:p w14:paraId="20453486" w14:textId="2760C987" w:rsidR="004805A2" w:rsidRPr="004805A2" w:rsidRDefault="004805A2" w:rsidP="004805A2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Cs w:val="20"/>
          <w:lang w:val="en-GB"/>
        </w:rPr>
      </w:pPr>
      <w:r w:rsidRPr="004805A2">
        <w:rPr>
          <w:rFonts w:ascii="Times New Roman" w:eastAsia="Times New Roman" w:hAnsi="Times New Roman" w:cs="Times New Roman"/>
          <w:szCs w:val="20"/>
          <w:lang w:val="en-GB"/>
        </w:rPr>
        <w:t>-</w:t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ab/>
      </w:r>
      <w:r w:rsidRPr="004805A2">
        <w:rPr>
          <w:rFonts w:ascii="Times New Roman" w:eastAsia="Times New Roman" w:hAnsi="Times New Roman" w:cs="Times New Roman"/>
          <w:noProof/>
          <w:position w:val="-12"/>
          <w:szCs w:val="20"/>
          <w:lang w:val="en-GB"/>
        </w:rPr>
        <w:drawing>
          <wp:inline distT="0" distB="0" distL="0" distR="0" wp14:anchorId="16D41F16" wp14:editId="373C8255">
            <wp:extent cx="387985" cy="241300"/>
            <wp:effectExtent l="0" t="0" r="0" b="6350"/>
            <wp:docPr id="1092" name="Picture 1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is the lowest numbered resource block of the initial uplink bandwidth part and is derived by the higher-layer parameter </w:t>
      </w:r>
      <w:r w:rsidRPr="004805A2">
        <w:rPr>
          <w:rFonts w:ascii="Times New Roman" w:eastAsia="Times New Roman" w:hAnsi="Times New Roman" w:cs="Times New Roman"/>
          <w:i/>
          <w:szCs w:val="20"/>
          <w:lang w:val="en-GB"/>
        </w:rPr>
        <w:t>initialUplinkBWP</w:t>
      </w:r>
      <w:r w:rsidRPr="004805A2" w:rsidDel="00376390">
        <w:rPr>
          <w:rFonts w:ascii="Times New Roman" w:eastAsia="Times New Roman" w:hAnsi="Times New Roman" w:cs="Times New Roman"/>
          <w:i/>
          <w:szCs w:val="20"/>
          <w:lang w:val="en-GB"/>
        </w:rPr>
        <w:t xml:space="preserve"> </w:t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during initial access. Otherwise, </w:t>
      </w:r>
      <w:r w:rsidRPr="004805A2">
        <w:rPr>
          <w:rFonts w:ascii="Times New Roman" w:eastAsia="Times New Roman" w:hAnsi="Times New Roman" w:cs="Times New Roman"/>
          <w:noProof/>
          <w:position w:val="-12"/>
          <w:szCs w:val="20"/>
          <w:lang w:val="en-GB"/>
        </w:rPr>
        <w:drawing>
          <wp:inline distT="0" distB="0" distL="0" distR="0" wp14:anchorId="62B93B59" wp14:editId="2C36E0CF">
            <wp:extent cx="387985" cy="241300"/>
            <wp:effectExtent l="0" t="0" r="0" b="6350"/>
            <wp:docPr id="1091" name="Picture 10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is the lowest numbered resource block of the active uplink bandwidth part and is derived by the higher-layer parameter </w:t>
      </w:r>
      <w:r w:rsidRPr="004805A2">
        <w:rPr>
          <w:rFonts w:ascii="Times New Roman" w:eastAsia="Times New Roman" w:hAnsi="Times New Roman" w:cs="Times New Roman"/>
          <w:i/>
          <w:szCs w:val="20"/>
          <w:lang w:val="en-GB"/>
        </w:rPr>
        <w:t>BWP-Uplink</w:t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; </w:t>
      </w:r>
    </w:p>
    <w:p w14:paraId="19FCC6AF" w14:textId="77777777" w:rsidR="004805A2" w:rsidRPr="004805A2" w:rsidRDefault="004805A2" w:rsidP="004805A2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Cs w:val="20"/>
          <w:lang w:val="en-GB"/>
        </w:rPr>
      </w:pPr>
      <w:r w:rsidRPr="004805A2">
        <w:rPr>
          <w:rFonts w:ascii="Times New Roman" w:eastAsia="Times New Roman" w:hAnsi="Times New Roman" w:cs="Times New Roman"/>
          <w:szCs w:val="20"/>
          <w:lang w:val="en-GB"/>
        </w:rPr>
        <w:lastRenderedPageBreak/>
        <w:t>-</w:t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ab/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 w:cs="Times New Roman"/>
                <w:szCs w:val="20"/>
                <w:lang w:val="en-GB"/>
              </w:rPr>
              <m:t>RA</m:t>
            </m:r>
          </m:sub>
          <m:sup>
            <m:r>
              <m:rPr>
                <m:nor/>
              </m:rPr>
              <w:rPr>
                <w:rFonts w:ascii="Cambria Math" w:eastAsia="Times New Roman" w:hAnsi="Cambria Math" w:cs="Times New Roman"/>
                <w:szCs w:val="20"/>
                <w:lang w:val="en-GB"/>
              </w:rPr>
              <m:t>start</m:t>
            </m:r>
          </m:sup>
        </m:sSubSup>
      </m:oMath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is the frequency offset of the lowest PRACH transmission occasion in frequency domain with respect to physical resource block 0 of the active uplink bandwidth part. The quantity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 w:cs="Times New Roman"/>
                <w:szCs w:val="20"/>
                <w:lang w:val="en-GB"/>
              </w:rPr>
              <m:t>RA</m:t>
            </m:r>
          </m:sub>
          <m:sup>
            <m:r>
              <m:rPr>
                <m:nor/>
              </m:rPr>
              <w:rPr>
                <w:rFonts w:ascii="Cambria Math" w:eastAsia="Times New Roman" w:hAnsi="Cambria Math" w:cs="Times New Roman"/>
                <w:szCs w:val="20"/>
                <w:lang w:val="en-GB"/>
              </w:rPr>
              <m:t>start</m:t>
            </m:r>
          </m:sup>
        </m:sSubSup>
      </m:oMath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is given by the higher-layer parameter </w:t>
      </w:r>
      <w:r w:rsidRPr="004805A2">
        <w:rPr>
          <w:rFonts w:ascii="Times New Roman" w:eastAsia="Times New Roman" w:hAnsi="Times New Roman" w:cs="Times New Roman"/>
          <w:i/>
          <w:szCs w:val="20"/>
          <w:lang w:val="en-GB" w:eastAsia="zh-CN"/>
        </w:rPr>
        <w:t>msgA-RO-FrequencyStart</w:t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if configured and a type-2 random-access procedure is initiated as described in clause 8.1 of [5, TS 38.213], otherwise by </w:t>
      </w:r>
      <w:r w:rsidRPr="004805A2">
        <w:rPr>
          <w:rFonts w:ascii="Times New Roman" w:eastAsia="Times New Roman" w:hAnsi="Times New Roman" w:cs="Times New Roman"/>
          <w:i/>
          <w:szCs w:val="20"/>
          <w:lang w:val="en-GB"/>
        </w:rPr>
        <w:t>msg1-FrequencyStart</w:t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as described in clause 8.1 of [5 TS 38.213];</w:t>
      </w:r>
    </w:p>
    <w:p w14:paraId="115EDE6D" w14:textId="75C48020" w:rsidR="004805A2" w:rsidRPr="004805A2" w:rsidRDefault="004805A2" w:rsidP="004805A2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Cs w:val="20"/>
          <w:lang w:val="en-GB"/>
        </w:rPr>
      </w:pPr>
      <w:r w:rsidRPr="004805A2">
        <w:rPr>
          <w:rFonts w:ascii="Times New Roman" w:eastAsia="Times New Roman" w:hAnsi="Times New Roman" w:cs="Times New Roman"/>
          <w:szCs w:val="20"/>
          <w:lang w:val="en-GB"/>
        </w:rPr>
        <w:t>-</w:t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ab/>
      </w:r>
      <w:r w:rsidRPr="004805A2">
        <w:rPr>
          <w:rFonts w:ascii="Times New Roman" w:eastAsia="Times New Roman" w:hAnsi="Times New Roman" w:cs="Times New Roman"/>
          <w:noProof/>
          <w:position w:val="-10"/>
          <w:szCs w:val="20"/>
          <w:lang w:val="en-GB"/>
        </w:rPr>
        <w:drawing>
          <wp:inline distT="0" distB="0" distL="0" distR="0" wp14:anchorId="7726B38C" wp14:editId="3C49C983">
            <wp:extent cx="241300" cy="189865"/>
            <wp:effectExtent l="0" t="0" r="6350" b="635"/>
            <wp:docPr id="1090" name="Picture 1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is the PRACH transmission occasion index in frequency domain for a given PRACH transmission occasion in one time instance as given by clause 6.3.3.2; </w:t>
      </w:r>
    </w:p>
    <w:p w14:paraId="7F87AD92" w14:textId="2422FAB3" w:rsidR="004805A2" w:rsidRPr="004805A2" w:rsidRDefault="004805A2" w:rsidP="004805A2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b/>
          <w:bCs/>
          <w:szCs w:val="20"/>
          <w:lang w:val="en-GB"/>
        </w:rPr>
      </w:pPr>
      <w:r w:rsidRPr="004805A2">
        <w:rPr>
          <w:rFonts w:ascii="Times New Roman" w:eastAsia="Times New Roman" w:hAnsi="Times New Roman" w:cs="Times New Roman"/>
          <w:szCs w:val="20"/>
          <w:lang w:val="en-GB"/>
        </w:rPr>
        <w:t>-</w:t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ab/>
      </w:r>
      <w:r w:rsidRPr="004805A2">
        <w:rPr>
          <w:rFonts w:ascii="Times New Roman" w:eastAsia="Times New Roman" w:hAnsi="Times New Roman" w:cs="Times New Roman"/>
          <w:noProof/>
          <w:position w:val="-10"/>
          <w:szCs w:val="20"/>
          <w:lang w:val="en-GB"/>
        </w:rPr>
        <w:drawing>
          <wp:inline distT="0" distB="0" distL="0" distR="0" wp14:anchorId="22C3097B" wp14:editId="0BF07E1E">
            <wp:extent cx="284480" cy="215900"/>
            <wp:effectExtent l="0" t="0" r="1270" b="0"/>
            <wp:docPr id="1089" name="Picture 10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is the number of resource blocks occupied and is given by the parameter allocation expressed in number of RBs for PUSCH in Table 6.3.3.2-1. </w:t>
      </w:r>
    </w:p>
    <w:p w14:paraId="131AC02A" w14:textId="77777777" w:rsidR="004805A2" w:rsidRPr="004805A2" w:rsidRDefault="004805A2" w:rsidP="004805A2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Cs w:val="20"/>
          <w:lang w:val="en-GB"/>
        </w:rPr>
      </w:pPr>
      <w:r w:rsidRPr="004805A2">
        <w:rPr>
          <w:rFonts w:ascii="Times New Roman" w:eastAsia="Times New Roman" w:hAnsi="Times New Roman" w:cs="Times New Roman"/>
          <w:szCs w:val="20"/>
          <w:lang w:val="en-GB"/>
        </w:rPr>
        <w:t>-</w:t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ab/>
      </w:r>
      <m:oMath>
        <m:sSubSup>
          <m:sSubSupPr>
            <m:ctrlPr>
              <w:rPr>
                <w:rFonts w:ascii="Cambria Math" w:eastAsia="Calibri" w:hAnsi="Cambria Math" w:cs="Times New Roman"/>
                <w:i/>
                <w:sz w:val="22"/>
              </w:rPr>
            </m:ctrlPr>
          </m:sSubSupPr>
          <m:e>
            <m:r>
              <w:rPr>
                <w:rFonts w:ascii="Cambria Math" w:eastAsia="Times New Roman" w:hAnsi="Cambria Math" w:cs="Times New Roman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 w:eastAsia="Calibri" w:hAnsi="Cambria Math" w:cs="Times New Roman"/>
                <w:sz w:val="22"/>
              </w:rPr>
              <m:t>RB,UL</m:t>
            </m:r>
            <m:r>
              <w:rPr>
                <w:rFonts w:ascii="Cambria Math" w:eastAsia="Calibri" w:hAnsi="Cambria Math" w:cs="Times New Roman"/>
                <w:sz w:val="22"/>
              </w:rPr>
              <m:t>,n</m:t>
            </m:r>
          </m:sub>
          <m:sup>
            <m:r>
              <m:rPr>
                <m:nor/>
              </m:rPr>
              <w:rPr>
                <w:rFonts w:ascii="Cambria Math" w:eastAsia="Times New Roman" w:hAnsi="Cambria Math" w:cs="Times New Roman"/>
                <w:szCs w:val="20"/>
              </w:rPr>
              <m:t>start</m:t>
            </m:r>
            <m:r>
              <w:rPr>
                <w:rFonts w:ascii="Cambria Math" w:eastAsia="Times New Roman" w:hAnsi="Cambria Math" w:cs="Times New Roman"/>
                <w:szCs w:val="20"/>
              </w:rPr>
              <m:t>,μ</m:t>
            </m:r>
          </m:sup>
        </m:sSubSup>
      </m:oMath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is the start CRB index of uplink RB set </w:t>
      </w:r>
      <m:oMath>
        <m:r>
          <w:rPr>
            <w:rFonts w:ascii="Cambria Math" w:eastAsia="Times New Roman" w:hAnsi="Cambria Math" w:cs="Times New Roman"/>
            <w:szCs w:val="20"/>
            <w:lang w:val="en-GB"/>
          </w:rPr>
          <m:t>n</m:t>
        </m:r>
      </m:oMath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corresponding to the quantity </w:t>
      </w:r>
      <m:oMath>
        <m:sSubSup>
          <m:sSubSupPr>
            <m:ctrlPr>
              <w:rPr>
                <w:rFonts w:ascii="Cambria Math" w:eastAsia="Times New Roman" w:hAnsi="Cambria Math" w:cs="Arial"/>
                <w:i/>
                <w:sz w:val="24"/>
                <w:szCs w:val="24"/>
                <w:lang w:val="en-GB"/>
              </w:rPr>
            </m:ctrlPr>
          </m:sSubSupPr>
          <m:e>
            <m:r>
              <w:rPr>
                <w:rFonts w:ascii="Cambria Math" w:eastAsia="Times New Roman" w:hAnsi="Cambria Math" w:cs="Arial"/>
                <w:szCs w:val="20"/>
                <w:lang w:val="en-GB"/>
              </w:rPr>
              <m:t>RB</m:t>
            </m:r>
          </m:e>
          <m:sub>
            <m:r>
              <w:rPr>
                <w:rFonts w:ascii="Cambria Math" w:eastAsia="Times New Roman" w:hAnsi="Cambria Math" w:cs="Arial"/>
                <w:szCs w:val="20"/>
                <w:lang w:val="en-GB"/>
              </w:rPr>
              <m:t>n</m:t>
            </m:r>
            <m:r>
              <m:rPr>
                <m:sty m:val="p"/>
              </m:rPr>
              <w:rPr>
                <w:rFonts w:ascii="Cambria Math" w:eastAsia="Times New Roman" w:hAnsi="Cambria Math" w:cs="Arial"/>
                <w:szCs w:val="20"/>
                <w:lang w:val="en-GB"/>
              </w:rPr>
              <m:t>,UL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Arial"/>
                <w:szCs w:val="20"/>
                <w:lang w:val="en-GB"/>
              </w:rPr>
              <m:t>start,</m:t>
            </m:r>
            <m:r>
              <w:rPr>
                <w:rFonts w:ascii="Cambria Math" w:eastAsia="Times New Roman" w:hAnsi="Cambria Math" w:cs="Arial"/>
                <w:szCs w:val="20"/>
                <w:lang w:val="en-GB"/>
              </w:rPr>
              <m:t>μ</m:t>
            </m:r>
          </m:sup>
        </m:sSubSup>
      </m:oMath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. </w:t>
      </w:r>
      <w:r w:rsidRPr="004805A2">
        <w:rPr>
          <w:rFonts w:ascii="Times New Roman" w:eastAsia="SimSun" w:hAnsi="Times New Roman" w:cs="Times New Roman"/>
          <w:szCs w:val="20"/>
          <w:lang w:val="en-GB"/>
        </w:rPr>
        <w:t xml:space="preserve">The UE assumes that the RB set is defined as when </w:t>
      </w:r>
      <w:r w:rsidRPr="004805A2">
        <w:rPr>
          <w:rFonts w:ascii="Times New Roman" w:eastAsia="Malgun Gothic" w:hAnsi="Times New Roman" w:cs="Times New Roman"/>
          <w:szCs w:val="20"/>
        </w:rPr>
        <w:t xml:space="preserve">the UE is not provided </w:t>
      </w:r>
      <w:r w:rsidRPr="004805A2">
        <w:rPr>
          <w:rFonts w:ascii="Times New Roman" w:eastAsia="Malgun Gothic" w:hAnsi="Times New Roman" w:cs="Times New Roman"/>
          <w:i/>
          <w:szCs w:val="20"/>
        </w:rPr>
        <w:t xml:space="preserve">IntraCellGuardBandsPerSCS </w:t>
      </w:r>
      <w:r w:rsidRPr="004805A2">
        <w:rPr>
          <w:rFonts w:ascii="Times New Roman" w:eastAsia="Malgun Gothic" w:hAnsi="Times New Roman" w:cs="Times New Roman"/>
          <w:iCs/>
          <w:szCs w:val="20"/>
        </w:rPr>
        <w:t xml:space="preserve">for an UL carrier </w:t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>as described in Clause 7 of [6, TS 38.214]</w:t>
      </w:r>
    </w:p>
    <w:p w14:paraId="044AC422" w14:textId="77777777" w:rsidR="004805A2" w:rsidRPr="004805A2" w:rsidRDefault="004805A2" w:rsidP="004805A2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Cs w:val="20"/>
          <w:lang w:val="en-GB"/>
        </w:rPr>
      </w:pPr>
      <w:r w:rsidRPr="004805A2">
        <w:rPr>
          <w:rFonts w:ascii="Times New Roman" w:eastAsia="Times New Roman" w:hAnsi="Times New Roman" w:cs="Times New Roman"/>
          <w:szCs w:val="20"/>
          <w:lang w:val="en-GB"/>
        </w:rPr>
        <w:t>-</w:t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ab/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0</m:t>
            </m:r>
          </m:sub>
        </m:sSub>
      </m:oMath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is the index of the RB set which contains the lowest PRACH transmission occasion in frequency domain indicated by </w:t>
      </w:r>
      <m:oMath>
        <m:sSubSup>
          <m:sSubSupPr>
            <m:ctrlPr>
              <w:rPr>
                <w:rFonts w:ascii="Cambria Math" w:eastAsia="Calibri" w:hAnsi="Cambria Math" w:cs="Times New Roman"/>
                <w:sz w:val="22"/>
              </w:rPr>
            </m:ctrlPr>
          </m:sSubSupPr>
          <m:e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Times New Roman" w:hAnsi="Times New Roman" w:cs="Times New Roman"/>
                <w:szCs w:val="20"/>
              </w:rPr>
              <m:t>RA</m:t>
            </m:r>
          </m:sub>
          <m:sup>
            <m:r>
              <m:rPr>
                <m:nor/>
              </m:rPr>
              <w:rPr>
                <w:rFonts w:ascii="Times New Roman" w:eastAsia="Times New Roman" w:hAnsi="Times New Roman" w:cs="Times New Roman"/>
                <w:szCs w:val="20"/>
              </w:rPr>
              <m:t>start</m:t>
            </m:r>
          </m:sup>
        </m:sSubSup>
      </m:oMath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. The UE may assume that </w:t>
      </w:r>
      <m:oMath>
        <m:sSubSup>
          <m:sSubSupPr>
            <m:ctrlPr>
              <w:rPr>
                <w:rFonts w:ascii="Cambria Math" w:eastAsia="Calibri" w:hAnsi="Cambria Math" w:cs="Times New Roman"/>
                <w:sz w:val="22"/>
              </w:rPr>
            </m:ctrlPr>
          </m:sSubSupPr>
          <m:e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Times New Roman" w:hAnsi="Times New Roman" w:cs="Times New Roman"/>
                <w:szCs w:val="20"/>
              </w:rPr>
              <m:t>RA</m:t>
            </m:r>
          </m:sub>
          <m:sup>
            <m:r>
              <m:rPr>
                <m:nor/>
              </m:rPr>
              <w:rPr>
                <w:rFonts w:ascii="Times New Roman" w:eastAsia="Times New Roman" w:hAnsi="Times New Roman" w:cs="Times New Roman"/>
                <w:szCs w:val="20"/>
              </w:rPr>
              <m:t>start</m:t>
            </m:r>
          </m:sup>
        </m:sSubSup>
      </m:oMath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is configured such that each PRACH transmission occasion is fully contained within an RB set.</w:t>
      </w:r>
    </w:p>
    <w:p w14:paraId="4352FAA8" w14:textId="77777777" w:rsidR="004805A2" w:rsidRPr="004805A2" w:rsidRDefault="004805A2" w:rsidP="004805A2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Cs w:val="20"/>
          <w:lang w:val="en-GB"/>
        </w:rPr>
      </w:pPr>
      <w:r w:rsidRPr="004805A2">
        <w:rPr>
          <w:rFonts w:ascii="Times New Roman" w:eastAsia="Times New Roman" w:hAnsi="Times New Roman" w:cs="Times New Roman"/>
          <w:szCs w:val="20"/>
          <w:lang w:val="en-GB"/>
        </w:rPr>
        <w:t>-</w:t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ab/>
      </w:r>
      <w:r w:rsidRPr="004805A2">
        <w:rPr>
          <w:rFonts w:ascii="Times New Roman" w:eastAsia="Times New Roman" w:hAnsi="Times New Roman" w:cs="Times New Roman"/>
          <w:position w:val="-10"/>
          <w:szCs w:val="20"/>
          <w:lang w:val="en-GB"/>
        </w:rPr>
        <w:object w:dxaOrig="400" w:dyaOrig="300" w14:anchorId="2F4F84D5">
          <v:shape id="_x0000_i1030" type="#_x0000_t75" style="width:21pt;height:14.25pt" o:ole="">
            <v:imagedata r:id="rId25" o:title=""/>
          </v:shape>
          <o:OLEObject Type="Embed" ProgID="Equation.3" ShapeID="_x0000_i1030" DrawAspect="Content" ObjectID="_1703401709" r:id="rId26"/>
        </w:object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and </w:t>
      </w:r>
      <w:r w:rsidRPr="004805A2">
        <w:rPr>
          <w:rFonts w:ascii="Times New Roman" w:eastAsia="Times New Roman" w:hAnsi="Times New Roman" w:cs="Times New Roman"/>
          <w:position w:val="-10"/>
          <w:szCs w:val="20"/>
          <w:lang w:val="en-GB"/>
        </w:rPr>
        <w:object w:dxaOrig="320" w:dyaOrig="300" w14:anchorId="18A7AE5B">
          <v:shape id="_x0000_i1031" type="#_x0000_t75" style="width:14.25pt;height:14.25pt" o:ole="">
            <v:imagedata r:id="rId27" o:title=""/>
          </v:shape>
          <o:OLEObject Type="Embed" ProgID="Equation.3" ShapeID="_x0000_i1031" DrawAspect="Content" ObjectID="_1703401710" r:id="rId28"/>
        </w:object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are given by clause 6.3.3</w:t>
      </w:r>
    </w:p>
    <w:p w14:paraId="6166E29C" w14:textId="77777777" w:rsidR="004805A2" w:rsidRPr="004805A2" w:rsidRDefault="004805A2" w:rsidP="004805A2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Cs w:val="20"/>
          <w:lang w:val="en-GB"/>
        </w:rPr>
      </w:pPr>
      <w:r w:rsidRPr="004805A2">
        <w:rPr>
          <w:rFonts w:ascii="Times New Roman" w:eastAsia="Times New Roman" w:hAnsi="Times New Roman" w:cs="Times New Roman"/>
          <w:szCs w:val="20"/>
          <w:lang w:val="en-GB"/>
        </w:rPr>
        <w:t>-</w:t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ab/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 w:cs="Times New Roman"/>
                <w:szCs w:val="20"/>
                <w:lang w:val="en-GB"/>
              </w:rPr>
              <m:t>CP</m:t>
            </m:r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,l</m:t>
            </m:r>
          </m:sub>
          <m:sup>
            <m:r>
              <m:rPr>
                <m:nor/>
              </m:rPr>
              <w:rPr>
                <w:rFonts w:ascii="Cambria Math" w:eastAsia="Times New Roman" w:hAnsi="Cambria Math" w:cs="Times New Roman"/>
                <w:szCs w:val="20"/>
                <w:lang w:val="en-GB"/>
              </w:rPr>
              <m:t>RA</m:t>
            </m:r>
          </m:sup>
        </m:sSubSup>
        <m:r>
          <w:rPr>
            <w:rFonts w:ascii="Cambria Math" w:eastAsia="Times New Roman" w:hAnsi="Cambria Math" w:cs="Times New Roman"/>
            <w:szCs w:val="20"/>
            <w:lang w:val="en-GB"/>
          </w:rPr>
          <m:t>=</m:t>
        </m:r>
        <m:sSubSup>
          <m:sSubSupPr>
            <m:ctrlPr>
              <w:rPr>
                <w:rFonts w:ascii="Cambria Math" w:eastAsia="Times New Roma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 w:cs="Times New Roman"/>
                <w:szCs w:val="20"/>
                <w:lang w:val="en-GB"/>
              </w:rPr>
              <m:t>CP</m:t>
            </m:r>
          </m:sub>
          <m:sup>
            <m:r>
              <m:rPr>
                <m:nor/>
              </m:rPr>
              <w:rPr>
                <w:rFonts w:ascii="Cambria Math" w:eastAsia="Times New Roman" w:hAnsi="Cambria Math" w:cs="Times New Roman"/>
                <w:szCs w:val="20"/>
                <w:lang w:val="en-GB"/>
              </w:rPr>
              <m:t>RA</m:t>
            </m:r>
          </m:sup>
        </m:sSubSup>
        <m:r>
          <w:rPr>
            <w:rFonts w:ascii="Cambria Math" w:eastAsia="Times New Roman" w:hAnsi="Cambria Math" w:cs="Times New Roman"/>
            <w:szCs w:val="20"/>
            <w:lang w:val="en-GB"/>
          </w:rPr>
          <m:t>+n∙16κ</m:t>
        </m:r>
      </m:oMath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where </w:t>
      </w:r>
    </w:p>
    <w:p w14:paraId="431063DF" w14:textId="77777777" w:rsidR="004805A2" w:rsidRPr="004805A2" w:rsidRDefault="004805A2" w:rsidP="004805A2">
      <w:pPr>
        <w:spacing w:after="180" w:line="240" w:lineRule="auto"/>
        <w:ind w:left="851" w:hanging="284"/>
        <w:rPr>
          <w:rFonts w:ascii="Times New Roman" w:eastAsia="Times New Roman" w:hAnsi="Times New Roman" w:cs="Times New Roman"/>
          <w:szCs w:val="20"/>
          <w:lang w:val="en-GB"/>
        </w:rPr>
      </w:pPr>
      <w:r w:rsidRPr="004805A2">
        <w:rPr>
          <w:rFonts w:ascii="Times New Roman" w:eastAsia="Times New Roman" w:hAnsi="Times New Roman" w:cs="Times New Roman"/>
          <w:szCs w:val="20"/>
          <w:lang w:val="en-GB"/>
        </w:rPr>
        <w:t>-</w:t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ab/>
        <w:t xml:space="preserve">for </w:t>
      </w:r>
      <w:r w:rsidRPr="004805A2">
        <w:rPr>
          <w:rFonts w:ascii="Times New Roman" w:eastAsia="Times New Roman" w:hAnsi="Times New Roman" w:cs="Times New Roman"/>
          <w:position w:val="-10"/>
          <w:szCs w:val="20"/>
          <w:lang w:val="en-GB"/>
        </w:rPr>
        <w:object w:dxaOrig="1660" w:dyaOrig="300" w14:anchorId="73D89DC4">
          <v:shape id="_x0000_i1032" type="#_x0000_t75" style="width:86.25pt;height:14.25pt" o:ole="">
            <v:imagedata r:id="rId29" o:title=""/>
          </v:shape>
          <o:OLEObject Type="Embed" ProgID="Equation.3" ShapeID="_x0000_i1032" DrawAspect="Content" ObjectID="_1703401711" r:id="rId30"/>
        </w:object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, </w:t>
      </w:r>
      <m:oMath>
        <m:r>
          <w:rPr>
            <w:rFonts w:ascii="Cambria Math" w:eastAsia="Times New Roman" w:hAnsi="Cambria Math" w:cs="Times New Roman"/>
            <w:szCs w:val="20"/>
            <w:lang w:val="en-GB"/>
          </w:rPr>
          <m:t>n=0</m:t>
        </m:r>
      </m:oMath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</w:t>
      </w:r>
    </w:p>
    <w:p w14:paraId="66D43CBF" w14:textId="77777777" w:rsidR="004805A2" w:rsidRPr="004805A2" w:rsidRDefault="004805A2" w:rsidP="004805A2">
      <w:pPr>
        <w:spacing w:after="180" w:line="240" w:lineRule="auto"/>
        <w:ind w:left="851" w:hanging="284"/>
        <w:rPr>
          <w:rFonts w:ascii="Times New Roman" w:eastAsia="Times New Roman" w:hAnsi="Times New Roman" w:cs="Times New Roman"/>
          <w:szCs w:val="20"/>
          <w:lang w:val="en-GB"/>
        </w:rPr>
      </w:pPr>
      <w:r w:rsidRPr="004805A2">
        <w:rPr>
          <w:rFonts w:ascii="Times New Roman" w:eastAsia="Times New Roman" w:hAnsi="Times New Roman" w:cs="Times New Roman"/>
          <w:szCs w:val="20"/>
          <w:lang w:val="en-GB"/>
        </w:rPr>
        <w:t>-</w:t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ab/>
        <w:t xml:space="preserve">for </w:t>
      </w:r>
      <m:oMath>
        <m:r>
          <m:rPr>
            <m:sty m:val="p"/>
          </m:rPr>
          <w:rPr>
            <w:rFonts w:ascii="Cambria Math" w:eastAsia="Times New Roman" w:hAnsi="Cambria Math" w:cs="Times New Roman"/>
            <w:szCs w:val="20"/>
            <w:lang w:val="en-GB"/>
          </w:rPr>
          <m:t>Δ</m:t>
        </m:r>
        <m:sSub>
          <m:sSubPr>
            <m:ctrlPr>
              <w:rPr>
                <w:rFonts w:ascii="Cambria Math" w:eastAsia="Times New Roman" w:hAnsi="Cambria Math" w:cs="Times New Roman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f</m:t>
            </m:r>
          </m:e>
          <m:sub>
            <m:r>
              <m:rPr>
                <m:nor/>
              </m:rPr>
              <w:rPr>
                <w:rFonts w:ascii="Cambria Math" w:eastAsia="Times New Roman" w:hAnsi="Cambria Math" w:cs="Times New Roman"/>
                <w:szCs w:val="20"/>
                <w:lang w:val="en-GB"/>
              </w:rPr>
              <m:t>RA</m:t>
            </m:r>
          </m:sub>
        </m:sSub>
        <m:r>
          <w:rPr>
            <w:rFonts w:ascii="Cambria Math" w:eastAsia="Times New Roman" w:hAnsi="Cambria Math" w:cs="Times New Roman"/>
            <w:szCs w:val="20"/>
            <w:lang w:val="en-GB"/>
          </w:rPr>
          <m:t>∈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szCs w:val="20"/>
                <w:lang w:val="en-GB"/>
              </w:rPr>
            </m:ctrlPr>
          </m:dPr>
          <m:e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15,30,60,120,480,960</m:t>
            </m:r>
          </m:e>
        </m:d>
      </m:oMath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kHz, </w:t>
      </w:r>
      <m:oMath>
        <m:r>
          <w:rPr>
            <w:rFonts w:ascii="Cambria Math" w:eastAsia="Times New Roman" w:hAnsi="Cambria Math" w:cs="Times New Roman"/>
            <w:szCs w:val="20"/>
            <w:lang w:val="en-GB"/>
          </w:rPr>
          <m:t>n</m:t>
        </m:r>
      </m:oMath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is the number of times the interval </w:t>
      </w:r>
      <m:oMath>
        <m:d>
          <m:dPr>
            <m:begChr m:val="["/>
            <m:endChr m:val=""/>
            <m:ctrlPr>
              <w:rPr>
                <w:rFonts w:ascii="Cambria Math" w:eastAsia="Calibri" w:hAnsi="Cambria Math" w:cs="Times New Roman"/>
                <w:i/>
                <w:sz w:val="22"/>
              </w:rPr>
            </m:ctrlPr>
          </m:dPr>
          <m:e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szCs w:val="20"/>
                    <w:lang w:val="en-GB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szCs w:val="20"/>
                    <w:lang w:val="en-GB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ascii="Cambria Math" w:eastAsia="Times New Roman" w:hAnsi="Cambria Math" w:cs="Times New Roman"/>
                    <w:szCs w:val="20"/>
                  </w:rPr>
                  <m:t>start</m:t>
                </m:r>
              </m:sub>
              <m:sup>
                <m:r>
                  <m:rPr>
                    <m:nor/>
                  </m:rPr>
                  <w:rPr>
                    <w:rFonts w:ascii="Cambria Math" w:eastAsia="Times New Roman" w:hAnsi="Cambria Math" w:cs="Times New Roman"/>
                    <w:szCs w:val="20"/>
                  </w:rPr>
                  <m:t>RA</m:t>
                </m:r>
              </m:sup>
            </m:sSubSup>
            <m:r>
              <w:rPr>
                <w:rFonts w:ascii="Cambria Math" w:eastAsia="Times New Roman" w:hAnsi="Cambria Math" w:cs="Times New Roman"/>
                <w:szCs w:val="20"/>
              </w:rPr>
              <m:t>,</m:t>
            </m:r>
            <m:d>
              <m:dPr>
                <m:begChr m:val=""/>
                <m:ctrlPr>
                  <w:rPr>
                    <w:rFonts w:ascii="Cambria Math" w:eastAsia="Calibri" w:hAnsi="Cambria Math" w:cs="Times New Roman"/>
                    <w:i/>
                    <w:sz w:val="22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Times New Roman" w:hAnsi="Cambria Math" w:cs="Times New Roman"/>
                        <w:szCs w:val="20"/>
                      </w:rPr>
                      <m:t>start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Times New Roman" w:hAnsi="Cambria Math" w:cs="Times New Roman"/>
                        <w:szCs w:val="20"/>
                      </w:rPr>
                      <m:t>RA</m:t>
                    </m:r>
                  </m:sup>
                </m:sSubSup>
                <m:r>
                  <w:rPr>
                    <w:rFonts w:ascii="Cambria Math" w:eastAsia="Times New Roman" w:hAnsi="Cambria Math" w:cs="Times New Roman"/>
                    <w:szCs w:val="20"/>
                  </w:rPr>
                  <m:t>+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Cs w:val="20"/>
                        <w:lang w:val="en-GB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0"/>
                            <w:lang w:val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Times New Roman" w:hAnsi="Cambria Math" w:cs="Times New Roman"/>
                            <w:szCs w:val="20"/>
                            <w:lang w:val="en-GB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 w:cs="Times New Roman"/>
                            <w:szCs w:val="20"/>
                          </w:rPr>
                          <m:t>u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 w:cs="Times New Roman"/>
                            <w:szCs w:val="20"/>
                          </w:rPr>
                          <m:t>RA</m:t>
                        </m:r>
                      </m:sup>
                    </m:sSubSup>
                    <m:r>
                      <w:rPr>
                        <w:rFonts w:ascii="Cambria Math" w:eastAsia="Times New Roman" w:hAnsi="Cambria Math" w:cs="Times New Roman"/>
                        <w:szCs w:val="20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0"/>
                            <w:lang w:val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Times New Roman" w:hAnsi="Cambria Math" w:cs="Times New Roman"/>
                            <w:szCs w:val="20"/>
                            <w:lang w:val="en-GB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 w:cs="Times New Roman"/>
                            <w:szCs w:val="20"/>
                          </w:rPr>
                          <m:t>CP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 w:cs="Times New Roman"/>
                            <w:szCs w:val="20"/>
                          </w:rPr>
                          <m:t>RA</m:t>
                        </m:r>
                      </m:sup>
                    </m:sSubSup>
                  </m:e>
                </m:d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Times New Roman" w:hAnsi="Cambria Math" w:cs="Times New Roman"/>
                        <w:szCs w:val="20"/>
                      </w:rPr>
                      <m:t>c</m:t>
                    </m:r>
                  </m:sub>
                </m:sSub>
              </m:e>
            </m:d>
          </m:e>
        </m:d>
      </m:oMath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overlaps with either time instance 0 or time instance </w:t>
      </w:r>
      <w:r w:rsidRPr="004805A2">
        <w:rPr>
          <w:rFonts w:ascii="Times New Roman" w:eastAsia="Times New Roman" w:hAnsi="Times New Roman" w:cs="Times New Roman"/>
          <w:position w:val="-10"/>
          <w:szCs w:val="20"/>
          <w:lang w:val="en-GB"/>
        </w:rPr>
        <w:object w:dxaOrig="2400" w:dyaOrig="300" w14:anchorId="582957B2">
          <v:shape id="_x0000_i1033" type="#_x0000_t75" style="width:123pt;height:14.25pt" o:ole="">
            <v:imagedata r:id="rId31" o:title=""/>
          </v:shape>
          <o:OLEObject Type="Embed" ProgID="Equation.3" ShapeID="_x0000_i1033" DrawAspect="Content" ObjectID="_1703401712" r:id="rId32"/>
        </w:object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in a subframe</w:t>
      </w:r>
    </w:p>
    <w:p w14:paraId="772B6A50" w14:textId="77777777" w:rsidR="004805A2" w:rsidRPr="004805A2" w:rsidRDefault="004805A2" w:rsidP="004805A2">
      <w:pPr>
        <w:spacing w:after="180" w:line="240" w:lineRule="auto"/>
        <w:rPr>
          <w:rFonts w:ascii="Times New Roman" w:eastAsia="Times New Roman" w:hAnsi="Times New Roman" w:cs="Times New Roman"/>
          <w:szCs w:val="20"/>
          <w:lang w:val="en-GB"/>
        </w:rPr>
      </w:pPr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The starting position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ascii="Cambria Math" w:eastAsia="Times New Roman" w:hAnsi="Cambria Math" w:cs="Times New Roman"/>
                <w:szCs w:val="20"/>
                <w:lang w:val="en-GB"/>
              </w:rPr>
              <m:t>start</m:t>
            </m:r>
          </m:sub>
          <m:sup>
            <m:r>
              <m:rPr>
                <m:nor/>
              </m:rPr>
              <w:rPr>
                <w:rFonts w:ascii="Cambria Math" w:eastAsia="Times New Roman" w:hAnsi="Cambria Math" w:cs="Times New Roman"/>
                <w:szCs w:val="20"/>
                <w:lang w:val="en-GB"/>
              </w:rPr>
              <m:t>RA</m:t>
            </m:r>
          </m:sup>
        </m:sSubSup>
      </m:oMath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of the PRACH preamble in a subframe (for </w:t>
      </w:r>
      <w:r w:rsidRPr="004805A2">
        <w:rPr>
          <w:rFonts w:ascii="Times New Roman" w:eastAsia="Times New Roman" w:hAnsi="Times New Roman" w:cs="Times New Roman"/>
          <w:position w:val="-12"/>
          <w:szCs w:val="20"/>
          <w:lang w:val="en-GB"/>
        </w:rPr>
        <w:object w:dxaOrig="2220" w:dyaOrig="340" w14:anchorId="45162C4B">
          <v:shape id="_x0000_i1034" type="#_x0000_t75" style="width:116.25pt;height:16.5pt" o:ole="">
            <v:imagedata r:id="rId33" o:title=""/>
          </v:shape>
          <o:OLEObject Type="Embed" ProgID="Equation.DSMT4" ShapeID="_x0000_i1034" DrawAspect="Content" ObjectID="_1703401713" r:id="rId34"/>
        </w:object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) or in a 60 kHz slot (for </w:t>
      </w:r>
      <m:oMath>
        <m:r>
          <m:rPr>
            <m:sty m:val="p"/>
          </m:rPr>
          <w:rPr>
            <w:rFonts w:ascii="Cambria Math" w:eastAsia="Times New Roman" w:hAnsi="Cambria Math" w:cs="Times New Roman"/>
            <w:szCs w:val="20"/>
            <w:lang w:val="en-GB"/>
          </w:rPr>
          <m:t>Δ</m:t>
        </m:r>
        <m:sSub>
          <m:sSubPr>
            <m:ctrlPr>
              <w:rPr>
                <w:rFonts w:ascii="Cambria Math" w:eastAsia="Times New Roman" w:hAnsi="Cambria Math" w:cs="Times New Roman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f</m:t>
            </m:r>
          </m:e>
          <m:sub>
            <m:r>
              <m:rPr>
                <m:nor/>
              </m:rPr>
              <w:rPr>
                <w:rFonts w:ascii="Cambria Math" w:eastAsia="Times New Roman" w:hAnsi="Cambria Math" w:cs="Times New Roman"/>
                <w:szCs w:val="20"/>
                <w:lang w:val="en-GB"/>
              </w:rPr>
              <m:t>RA</m:t>
            </m:r>
          </m:sub>
        </m:sSub>
        <m:r>
          <w:rPr>
            <w:rFonts w:ascii="Cambria Math" w:eastAsia="Times New Roman" w:hAnsi="Cambria Math" w:cs="Times New Roman"/>
            <w:szCs w:val="20"/>
            <w:lang w:val="en-GB"/>
          </w:rPr>
          <m:t>∈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szCs w:val="20"/>
                <w:lang w:val="en-GB"/>
              </w:rPr>
            </m:ctrlPr>
          </m:dPr>
          <m:e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60,120,480,960</m:t>
            </m:r>
          </m:e>
        </m:d>
      </m:oMath>
      <w:r w:rsidRPr="004805A2">
        <w:rPr>
          <w:rFonts w:ascii="Times New Roman" w:eastAsia="Times New Roman" w:hAnsi="Times New Roman" w:cs="Times New Roman"/>
          <w:szCs w:val="20"/>
          <w:lang w:val="en-GB"/>
        </w:rPr>
        <w:t>kHz) is given by</w:t>
      </w:r>
    </w:p>
    <w:p w14:paraId="579A73BA" w14:textId="77777777" w:rsidR="004805A2" w:rsidRPr="004805A2" w:rsidRDefault="004805A2" w:rsidP="004805A2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eastAsia="Times New Roman" w:hAnsi="Times New Roman" w:cs="Times New Roman"/>
          <w:noProof/>
          <w:szCs w:val="20"/>
          <w:lang w:val="en-GB"/>
        </w:rPr>
      </w:pPr>
      <w:r w:rsidRPr="004805A2">
        <w:rPr>
          <w:rFonts w:ascii="Times New Roman" w:eastAsia="Times New Roman" w:hAnsi="Times New Roman" w:cs="Times New Roman"/>
          <w:noProof/>
          <w:szCs w:val="20"/>
          <w:lang w:val="en-GB"/>
        </w:rPr>
        <w:tab/>
      </w:r>
      <w:r w:rsidRPr="004805A2">
        <w:rPr>
          <w:rFonts w:ascii="Times New Roman" w:eastAsia="Times New Roman" w:hAnsi="Times New Roman" w:cs="Times New Roman"/>
          <w:noProof/>
          <w:szCs w:val="20"/>
          <w:lang w:val="en-GB"/>
        </w:rPr>
        <w:object w:dxaOrig="3739" w:dyaOrig="1060" w14:anchorId="7EAE10E9">
          <v:shape id="_x0000_i1035" type="#_x0000_t75" style="width:186pt;height:51.75pt" o:ole="">
            <v:imagedata r:id="rId35" o:title=""/>
          </v:shape>
          <o:OLEObject Type="Embed" ProgID="Equation.DSMT4" ShapeID="_x0000_i1035" DrawAspect="Content" ObjectID="_1703401714" r:id="rId36"/>
        </w:object>
      </w:r>
    </w:p>
    <w:p w14:paraId="5B56795D" w14:textId="77777777" w:rsidR="004805A2" w:rsidRPr="004805A2" w:rsidRDefault="004805A2" w:rsidP="004805A2">
      <w:pPr>
        <w:spacing w:after="180" w:line="240" w:lineRule="auto"/>
        <w:rPr>
          <w:rFonts w:ascii="Times New Roman" w:eastAsia="Times New Roman" w:hAnsi="Times New Roman" w:cs="Times New Roman"/>
          <w:szCs w:val="20"/>
          <w:lang w:val="en-GB"/>
        </w:rPr>
      </w:pPr>
      <w:r w:rsidRPr="004805A2">
        <w:rPr>
          <w:rFonts w:ascii="Times New Roman" w:eastAsia="Times New Roman" w:hAnsi="Times New Roman" w:cs="Times New Roman"/>
          <w:szCs w:val="20"/>
          <w:lang w:val="en-GB"/>
        </w:rPr>
        <w:t>where</w:t>
      </w:r>
      <w:r w:rsidRPr="004805A2" w:rsidDel="004722F8">
        <w:rPr>
          <w:rFonts w:ascii="Times New Roman" w:eastAsia="Times New Roman" w:hAnsi="Times New Roman" w:cs="Times New Roman"/>
          <w:szCs w:val="20"/>
          <w:lang w:val="en-GB"/>
        </w:rPr>
        <w:t xml:space="preserve"> </w:t>
      </w:r>
    </w:p>
    <w:p w14:paraId="1F7AD9FA" w14:textId="77777777" w:rsidR="004805A2" w:rsidRPr="004805A2" w:rsidRDefault="004805A2" w:rsidP="004805A2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Cs w:val="20"/>
          <w:lang w:val="en-GB"/>
        </w:rPr>
      </w:pPr>
      <w:r w:rsidRPr="004805A2">
        <w:rPr>
          <w:rFonts w:ascii="Times New Roman" w:eastAsia="Times New Roman" w:hAnsi="Times New Roman" w:cs="Times New Roman"/>
          <w:szCs w:val="20"/>
          <w:lang w:val="en-GB"/>
        </w:rPr>
        <w:t>-</w:t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ab/>
        <w:t xml:space="preserve">the subframe or 60 kHz slot is assumed to start at </w:t>
      </w:r>
      <m:oMath>
        <m:r>
          <w:rPr>
            <w:rFonts w:ascii="Cambria Math" w:eastAsia="Times New Roman" w:hAnsi="Cambria Math" w:cs="Times New Roman"/>
            <w:szCs w:val="20"/>
            <w:lang w:val="en-GB"/>
          </w:rPr>
          <m:t>t=0</m:t>
        </m:r>
      </m:oMath>
      <w:r w:rsidRPr="004805A2">
        <w:rPr>
          <w:rFonts w:ascii="Times New Roman" w:eastAsia="Times New Roman" w:hAnsi="Times New Roman" w:cs="Times New Roman"/>
          <w:szCs w:val="20"/>
          <w:lang w:val="en-GB"/>
        </w:rPr>
        <w:t>;</w:t>
      </w:r>
    </w:p>
    <w:p w14:paraId="47090298" w14:textId="77777777" w:rsidR="004805A2" w:rsidRPr="004805A2" w:rsidRDefault="004805A2" w:rsidP="004805A2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Cs w:val="20"/>
          <w:lang w:val="en-GB"/>
        </w:rPr>
      </w:pPr>
      <w:r w:rsidRPr="004805A2">
        <w:rPr>
          <w:rFonts w:ascii="Times New Roman" w:eastAsia="Times New Roman" w:hAnsi="Times New Roman" w:cs="Times New Roman"/>
          <w:szCs w:val="20"/>
          <w:lang w:val="en-GB"/>
        </w:rPr>
        <w:t>-</w:t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ab/>
        <w:t xml:space="preserve">a timing advance value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 w:cs="Times New Roman"/>
                <w:szCs w:val="20"/>
                <w:lang w:val="en-GB"/>
              </w:rPr>
              <m:t>TA</m:t>
            </m:r>
          </m:sub>
        </m:sSub>
        <m:r>
          <w:rPr>
            <w:rFonts w:ascii="Cambria Math" w:eastAsia="Times New Roman" w:hAnsi="Cambria Math" w:cs="Times New Roman"/>
            <w:szCs w:val="20"/>
            <w:lang w:val="en-GB"/>
          </w:rPr>
          <m:t>=0</m:t>
        </m:r>
      </m:oMath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shall be assumed;</w:t>
      </w:r>
      <w:r w:rsidRPr="004805A2">
        <w:rPr>
          <w:rFonts w:ascii="Times New Roman" w:eastAsia="Times New Roman" w:hAnsi="Times New Roman" w:cs="Times New Roman"/>
          <w:b/>
          <w:bCs/>
          <w:szCs w:val="20"/>
          <w:lang w:val="en-GB"/>
        </w:rPr>
        <w:t xml:space="preserve"> </w:t>
      </w:r>
    </w:p>
    <w:p w14:paraId="3FB55297" w14:textId="77777777" w:rsidR="004805A2" w:rsidRPr="004805A2" w:rsidRDefault="004805A2" w:rsidP="004805A2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Cs w:val="20"/>
          <w:lang w:val="en-GB"/>
        </w:rPr>
      </w:pPr>
      <w:r w:rsidRPr="004805A2">
        <w:rPr>
          <w:rFonts w:ascii="Times New Roman" w:eastAsia="Times New Roman" w:hAnsi="Times New Roman" w:cs="Times New Roman"/>
          <w:szCs w:val="20"/>
          <w:lang w:val="en-GB"/>
        </w:rPr>
        <w:t>-</w:t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ab/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 w:cs="Times New Roman"/>
                <w:szCs w:val="20"/>
                <w:lang w:val="en-GB"/>
              </w:rPr>
              <m:t>u</m:t>
            </m:r>
          </m:sub>
          <m:sup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μ</m:t>
            </m:r>
          </m:sup>
        </m:sSubSup>
      </m:oMath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and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 w:cs="Times New Roman"/>
                <w:szCs w:val="20"/>
                <w:lang w:val="en-GB"/>
              </w:rPr>
              <m:t>CP,</m:t>
            </m:r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l-1</m:t>
            </m:r>
          </m:sub>
          <m:sup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μ</m:t>
            </m:r>
          </m:sup>
        </m:sSubSup>
      </m:oMath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are given by clause 5.3.1;</w:t>
      </w:r>
    </w:p>
    <w:p w14:paraId="2A2E4EBD" w14:textId="0891038B" w:rsidR="004805A2" w:rsidRPr="004805A2" w:rsidRDefault="004805A2" w:rsidP="004805A2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Cs w:val="20"/>
          <w:lang w:val="en-GB"/>
        </w:rPr>
      </w:pPr>
      <w:r w:rsidRPr="004805A2">
        <w:rPr>
          <w:rFonts w:ascii="Times New Roman" w:eastAsia="Times New Roman" w:hAnsi="Times New Roman" w:cs="Times New Roman"/>
          <w:szCs w:val="20"/>
          <w:lang w:val="en-GB"/>
        </w:rPr>
        <w:t>-</w:t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ab/>
      </w:r>
      <w:r w:rsidRPr="004805A2">
        <w:rPr>
          <w:rFonts w:ascii="Times New Roman" w:eastAsia="Times New Roman" w:hAnsi="Times New Roman" w:cs="Times New Roman"/>
          <w:noProof/>
          <w:position w:val="-10"/>
          <w:szCs w:val="20"/>
          <w:lang w:val="en-GB"/>
        </w:rPr>
        <w:drawing>
          <wp:inline distT="0" distB="0" distL="0" distR="0" wp14:anchorId="76CBA869" wp14:editId="572A306F">
            <wp:extent cx="344805" cy="180975"/>
            <wp:effectExtent l="0" t="0" r="0" b="0"/>
            <wp:docPr id="1088" name="Picture 1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5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shall be assumed for </w:t>
      </w:r>
      <m:oMath>
        <m:r>
          <w:rPr>
            <w:rFonts w:ascii="Cambria Math" w:eastAsia="Times New Roman" w:hAnsi="Cambria Math" w:cs="Times New Roman"/>
            <w:szCs w:val="20"/>
            <w:lang w:val="en-GB"/>
          </w:rPr>
          <m:t>∆</m:t>
        </m:r>
        <m:sSub>
          <m:sSubPr>
            <m:ctrlPr>
              <w:rPr>
                <w:rFonts w:ascii="Cambria Math" w:eastAsia="Times New Roman" w:hAnsi="Cambria Math" w:cs="Times New Roman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f</m:t>
            </m:r>
          </m:e>
          <m:sub>
            <m:r>
              <m:rPr>
                <m:nor/>
              </m:rPr>
              <w:rPr>
                <w:rFonts w:ascii="Cambria Math" w:eastAsia="Times New Roman" w:hAnsi="Cambria Math" w:cs="Times New Roman"/>
                <w:szCs w:val="20"/>
                <w:lang w:val="en-GB"/>
              </w:rPr>
              <m:t>RA</m:t>
            </m:r>
          </m:sub>
        </m:sSub>
        <m:r>
          <w:rPr>
            <w:rFonts w:ascii="Cambria Math" w:eastAsia="Times New Roman" w:hAnsi="Cambria Math" w:cs="Times New Roman"/>
            <w:szCs w:val="20"/>
            <w:lang w:val="en-GB"/>
          </w:rPr>
          <m:t>∈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szCs w:val="20"/>
                <w:lang w:val="en-GB"/>
              </w:rPr>
            </m:ctrlPr>
          </m:dPr>
          <m:e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1.25, 5</m:t>
            </m:r>
          </m:e>
        </m:d>
      </m:oMath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kHz, otherwise the value of </w:t>
      </w:r>
      <m:oMath>
        <m:r>
          <w:rPr>
            <w:rFonts w:ascii="Cambria Math" w:eastAsia="Times New Roman" w:hAnsi="Cambria Math" w:cs="Times New Roman"/>
            <w:szCs w:val="20"/>
            <w:lang w:val="en-GB"/>
          </w:rPr>
          <m:t>μ</m:t>
        </m:r>
      </m:oMath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corresponds to </w:t>
      </w:r>
      <m:oMath>
        <m:r>
          <w:rPr>
            <w:rFonts w:ascii="Cambria Math" w:eastAsia="Times New Roman" w:hAnsi="Cambria Math" w:cs="Times New Roman"/>
            <w:szCs w:val="20"/>
            <w:lang w:val="en-GB"/>
          </w:rPr>
          <m:t>∆</m:t>
        </m:r>
        <m:sSub>
          <m:sSubPr>
            <m:ctrlPr>
              <w:rPr>
                <w:rFonts w:ascii="Cambria Math" w:eastAsia="Times New Roman" w:hAnsi="Cambria Math" w:cs="Times New Roman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f</m:t>
            </m:r>
          </m:e>
          <m:sub>
            <m:r>
              <m:rPr>
                <m:nor/>
              </m:rPr>
              <w:rPr>
                <w:rFonts w:ascii="Cambria Math" w:eastAsia="Times New Roman" w:hAnsi="Cambria Math" w:cs="Times New Roman"/>
                <w:szCs w:val="20"/>
                <w:lang w:val="en-GB"/>
              </w:rPr>
              <m:t>RA</m:t>
            </m:r>
          </m:sub>
        </m:sSub>
        <m:r>
          <w:rPr>
            <w:rFonts w:ascii="Cambria Math" w:eastAsia="Times New Roman" w:hAnsi="Cambria Math" w:cs="Times New Roman"/>
            <w:szCs w:val="20"/>
            <w:lang w:val="en-GB"/>
          </w:rPr>
          <m:t>∈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szCs w:val="20"/>
                <w:lang w:val="en-GB"/>
              </w:rPr>
            </m:ctrlPr>
          </m:dPr>
          <m:e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15, 30, 60, 120, 480, 960</m:t>
            </m:r>
          </m:e>
        </m:d>
      </m:oMath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kHz and the symbol position </w:t>
      </w:r>
      <w:r w:rsidRPr="004805A2">
        <w:rPr>
          <w:rFonts w:ascii="Times New Roman" w:eastAsia="Times New Roman" w:hAnsi="Times New Roman" w:cs="Times New Roman"/>
          <w:noProof/>
          <w:position w:val="-6"/>
          <w:szCs w:val="20"/>
          <w:lang w:val="en-GB"/>
        </w:rPr>
        <w:drawing>
          <wp:inline distT="0" distB="0" distL="0" distR="0" wp14:anchorId="7E08C864" wp14:editId="1857AC6F">
            <wp:extent cx="86360" cy="172720"/>
            <wp:effectExtent l="0" t="0" r="8890" b="0"/>
            <wp:docPr id="1151" name="Picture 1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6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is given by</w:t>
      </w:r>
    </w:p>
    <w:p w14:paraId="4D8F6101" w14:textId="77777777" w:rsidR="004805A2" w:rsidRPr="004805A2" w:rsidRDefault="004805A2" w:rsidP="004805A2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eastAsia="Times New Roman" w:hAnsi="Times New Roman" w:cs="Times New Roman"/>
          <w:noProof/>
          <w:szCs w:val="20"/>
          <w:lang w:val="sv-SE"/>
        </w:rPr>
      </w:pPr>
      <w:r w:rsidRPr="004805A2">
        <w:rPr>
          <w:rFonts w:ascii="Times New Roman" w:eastAsia="Times New Roman" w:hAnsi="Times New Roman" w:cs="Times New Roman"/>
          <w:noProof/>
          <w:szCs w:val="20"/>
          <w:lang w:val="en-GB"/>
        </w:rPr>
        <w:tab/>
      </w:r>
      <m:oMath>
        <m:r>
          <w:rPr>
            <w:rFonts w:ascii="Cambria Math" w:eastAsia="Times New Roman" w:hAnsi="Cambria Math" w:cs="Times New Roman"/>
            <w:noProof/>
            <w:szCs w:val="20"/>
            <w:lang w:val="en-GB"/>
          </w:rPr>
          <m:t>l</m:t>
        </m:r>
        <m:r>
          <m:rPr>
            <m:sty m:val="p"/>
          </m:rPr>
          <w:rPr>
            <w:rFonts w:ascii="Cambria Math" w:eastAsia="Times New Roman" w:hAnsi="Cambria Math" w:cs="Times New Roman"/>
            <w:noProof/>
            <w:szCs w:val="20"/>
            <w:lang w:val="sv-SE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noProof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noProof/>
                <w:szCs w:val="20"/>
                <w:lang w:val="en-GB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noProof/>
                <w:szCs w:val="20"/>
                <w:lang w:val="sv-SE"/>
              </w:rPr>
              <m:t>0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noProof/>
            <w:szCs w:val="20"/>
            <w:lang w:val="sv-SE"/>
          </w:rPr>
          <m:t>+</m:t>
        </m:r>
        <m:sSubSup>
          <m:sSubSupPr>
            <m:ctrlPr>
              <w:rPr>
                <w:rFonts w:ascii="Cambria Math" w:eastAsia="Times New Roman" w:hAnsi="Cambria Math" w:cs="Times New Roman"/>
                <w:noProof/>
                <w:szCs w:val="20"/>
                <w:lang w:val="en-GB"/>
              </w:rPr>
            </m:ctrlPr>
          </m:sSubSupPr>
          <m:e>
            <m:r>
              <w:rPr>
                <w:rFonts w:ascii="Cambria Math" w:eastAsia="Times New Roman" w:hAnsi="Cambria Math" w:cs="Times New Roman"/>
                <w:noProof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Times New Roman" w:hAnsi="Cambria Math" w:cs="Times New Roman"/>
                <w:noProof/>
                <w:szCs w:val="20"/>
                <w:lang w:val="en-GB"/>
              </w:rPr>
              <m:t>t</m:t>
            </m:r>
          </m:sub>
          <m:sup>
            <m:r>
              <m:rPr>
                <m:nor/>
              </m:rPr>
              <w:rPr>
                <w:rFonts w:ascii="Times New Roman" w:eastAsia="Times New Roman" w:hAnsi="Times New Roman" w:cs="Times New Roman"/>
                <w:noProof/>
                <w:szCs w:val="20"/>
                <w:lang w:val="sv-SE"/>
              </w:rPr>
              <m:t>RA</m:t>
            </m:r>
          </m:sup>
        </m:sSubSup>
        <m:sSubSup>
          <m:sSubSupPr>
            <m:ctrlPr>
              <w:rPr>
                <w:rFonts w:ascii="Cambria Math" w:eastAsia="Times New Roman" w:hAnsi="Cambria Math" w:cs="Times New Roman"/>
                <w:noProof/>
                <w:szCs w:val="20"/>
                <w:lang w:val="en-GB"/>
              </w:rPr>
            </m:ctrlPr>
          </m:sSubSupPr>
          <m:e>
            <m:r>
              <w:rPr>
                <w:rFonts w:ascii="Cambria Math" w:eastAsia="Times New Roman" w:hAnsi="Cambria Math" w:cs="Times New Roman"/>
                <w:noProof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Times New Roman" w:hAnsi="Times New Roman" w:cs="Times New Roman"/>
                <w:noProof/>
                <w:szCs w:val="20"/>
                <w:lang w:val="sv-SE"/>
              </w:rPr>
              <m:t>dur</m:t>
            </m:r>
          </m:sub>
          <m:sup>
            <m:r>
              <m:rPr>
                <m:nor/>
              </m:rPr>
              <w:rPr>
                <w:rFonts w:ascii="Times New Roman" w:eastAsia="Times New Roman" w:hAnsi="Times New Roman" w:cs="Times New Roman"/>
                <w:noProof/>
                <w:szCs w:val="20"/>
                <w:lang w:val="sv-SE"/>
              </w:rPr>
              <m:t>RA</m:t>
            </m:r>
          </m:sup>
        </m:sSubSup>
        <m:r>
          <m:rPr>
            <m:sty m:val="p"/>
          </m:rPr>
          <w:rPr>
            <w:rFonts w:ascii="Cambria Math" w:eastAsia="Times New Roman" w:hAnsi="Cambria Math" w:cs="Times New Roman"/>
            <w:noProof/>
            <w:szCs w:val="20"/>
            <w:lang w:val="sv-SE"/>
          </w:rPr>
          <m:t>+14</m:t>
        </m:r>
        <m:sSubSup>
          <m:sSubSupPr>
            <m:ctrlPr>
              <w:rPr>
                <w:rFonts w:ascii="Cambria Math" w:eastAsia="Times New Roman" w:hAnsi="Cambria Math" w:cs="Times New Roman"/>
                <w:noProof/>
                <w:szCs w:val="20"/>
                <w:lang w:val="en-GB"/>
              </w:rPr>
            </m:ctrlPr>
          </m:sSubSupPr>
          <m:e>
            <m:r>
              <w:rPr>
                <w:rFonts w:ascii="Cambria Math" w:eastAsia="Times New Roman" w:hAnsi="Cambria Math" w:cs="Times New Roman"/>
                <w:noProof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Times New Roman" w:hAnsi="Times New Roman" w:cs="Times New Roman"/>
                <w:noProof/>
                <w:szCs w:val="20"/>
                <w:lang w:val="sv-SE"/>
              </w:rPr>
              <m:t>slot</m:t>
            </m:r>
          </m:sub>
          <m:sup>
            <m:r>
              <m:rPr>
                <m:nor/>
              </m:rPr>
              <w:rPr>
                <w:rFonts w:ascii="Times New Roman" w:eastAsia="Times New Roman" w:hAnsi="Times New Roman" w:cs="Times New Roman"/>
                <w:noProof/>
                <w:szCs w:val="20"/>
                <w:lang w:val="sv-SE"/>
              </w:rPr>
              <m:t>RA</m:t>
            </m:r>
          </m:sup>
        </m:sSubSup>
      </m:oMath>
    </w:p>
    <w:p w14:paraId="108953FC" w14:textId="77777777" w:rsidR="004805A2" w:rsidRPr="004805A2" w:rsidRDefault="004805A2" w:rsidP="004805A2">
      <w:pPr>
        <w:spacing w:after="180" w:line="240" w:lineRule="auto"/>
        <w:rPr>
          <w:rFonts w:ascii="Times New Roman" w:eastAsia="Times New Roman" w:hAnsi="Times New Roman" w:cs="Times New Roman"/>
          <w:szCs w:val="20"/>
          <w:lang w:val="en-GB"/>
        </w:rPr>
      </w:pPr>
      <w:r w:rsidRPr="004805A2">
        <w:rPr>
          <w:rFonts w:ascii="Times New Roman" w:eastAsia="Times New Roman" w:hAnsi="Times New Roman" w:cs="Times New Roman"/>
          <w:szCs w:val="20"/>
          <w:lang w:val="en-GB"/>
        </w:rPr>
        <w:t>where</w:t>
      </w:r>
      <w:r w:rsidRPr="004805A2" w:rsidDel="004722F8">
        <w:rPr>
          <w:rFonts w:ascii="Times New Roman" w:eastAsia="Times New Roman" w:hAnsi="Times New Roman" w:cs="Times New Roman"/>
          <w:szCs w:val="20"/>
          <w:lang w:val="en-GB"/>
        </w:rPr>
        <w:t xml:space="preserve"> </w:t>
      </w:r>
    </w:p>
    <w:p w14:paraId="7F679E3E" w14:textId="0322D577" w:rsidR="004805A2" w:rsidRPr="004805A2" w:rsidRDefault="004805A2" w:rsidP="004805A2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Cs w:val="20"/>
          <w:lang w:val="en-GB"/>
        </w:rPr>
      </w:pPr>
      <w:r w:rsidRPr="004805A2">
        <w:rPr>
          <w:rFonts w:ascii="Times New Roman" w:eastAsia="Times New Roman" w:hAnsi="Times New Roman" w:cs="Times New Roman"/>
          <w:szCs w:val="20"/>
          <w:lang w:val="en-GB"/>
        </w:rPr>
        <w:t>-</w:t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ab/>
      </w:r>
      <w:r w:rsidRPr="004805A2">
        <w:rPr>
          <w:rFonts w:ascii="Times New Roman" w:eastAsia="Times New Roman" w:hAnsi="Times New Roman" w:cs="Times New Roman"/>
          <w:noProof/>
          <w:position w:val="-10"/>
          <w:szCs w:val="20"/>
          <w:lang w:val="en-GB"/>
        </w:rPr>
        <w:drawing>
          <wp:inline distT="0" distB="0" distL="0" distR="0" wp14:anchorId="31FC9519" wp14:editId="7D88C60D">
            <wp:extent cx="112395" cy="198120"/>
            <wp:effectExtent l="0" t="0" r="1905" b="0"/>
            <wp:docPr id="1150" name="Picture 1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7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is given by the parameter "starting symbol" in Tables 6.3.3.2-2 to 6.3.3.2-4;</w:t>
      </w:r>
    </w:p>
    <w:p w14:paraId="452EBD77" w14:textId="41EFD87E" w:rsidR="004805A2" w:rsidRPr="004805A2" w:rsidRDefault="004805A2" w:rsidP="004805A2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Cs w:val="20"/>
          <w:lang w:val="en-GB"/>
        </w:rPr>
      </w:pPr>
      <w:r w:rsidRPr="004805A2">
        <w:rPr>
          <w:rFonts w:ascii="Times New Roman" w:eastAsia="Times New Roman" w:hAnsi="Times New Roman" w:cs="Times New Roman"/>
          <w:szCs w:val="20"/>
          <w:lang w:val="en-GB"/>
        </w:rPr>
        <w:t>-</w:t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ab/>
      </w:r>
      <w:r w:rsidRPr="004805A2">
        <w:rPr>
          <w:rFonts w:ascii="Times New Roman" w:eastAsia="Times New Roman" w:hAnsi="Times New Roman" w:cs="Times New Roman"/>
          <w:noProof/>
          <w:position w:val="-10"/>
          <w:szCs w:val="20"/>
          <w:lang w:val="en-GB"/>
        </w:rPr>
        <w:drawing>
          <wp:inline distT="0" distB="0" distL="0" distR="0" wp14:anchorId="41F0A1CB" wp14:editId="0818FEB3">
            <wp:extent cx="241300" cy="207010"/>
            <wp:effectExtent l="0" t="0" r="0" b="2540"/>
            <wp:docPr id="1149" name="Picture 1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8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is the PRACH transmission occasion within the PRACH slot, numbered in increasing order from 0 to </w:t>
      </w:r>
      <w:r w:rsidRPr="004805A2">
        <w:rPr>
          <w:rFonts w:ascii="Times New Roman" w:eastAsia="Times New Roman" w:hAnsi="Times New Roman" w:cs="Times New Roman"/>
          <w:noProof/>
          <w:position w:val="-10"/>
          <w:szCs w:val="20"/>
          <w:lang w:val="en-GB"/>
        </w:rPr>
        <w:drawing>
          <wp:inline distT="0" distB="0" distL="0" distR="0" wp14:anchorId="477BCE0D" wp14:editId="7753AF83">
            <wp:extent cx="569595" cy="207010"/>
            <wp:effectExtent l="0" t="0" r="1905" b="2540"/>
            <wp:docPr id="1148" name="Picture 1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9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within a RACH slot where </w:t>
      </w:r>
      <w:r w:rsidRPr="004805A2">
        <w:rPr>
          <w:rFonts w:ascii="Times New Roman" w:eastAsia="Times New Roman" w:hAnsi="Times New Roman" w:cs="Times New Roman"/>
          <w:noProof/>
          <w:position w:val="-10"/>
          <w:szCs w:val="20"/>
          <w:lang w:val="en-GB"/>
        </w:rPr>
        <w:drawing>
          <wp:inline distT="0" distB="0" distL="0" distR="0" wp14:anchorId="739C9260" wp14:editId="67B41F6A">
            <wp:extent cx="422910" cy="207010"/>
            <wp:effectExtent l="0" t="0" r="0" b="2540"/>
            <wp:docPr id="1147" name="Picture 1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0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is given Tables 6.3.3.2-2 to 6.3.3.2-4 for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L</m:t>
            </m:r>
          </m:e>
          <m:sub>
            <m:r>
              <m:rPr>
                <m:nor/>
              </m:rPr>
              <w:rPr>
                <w:rFonts w:ascii="Cambria Math" w:eastAsia="Times New Roman" w:hAnsi="Cambria Math" w:cs="Times New Roman"/>
                <w:szCs w:val="20"/>
                <w:lang w:val="en-GB"/>
              </w:rPr>
              <m:t>RA</m:t>
            </m:r>
          </m:sub>
        </m:sSub>
        <m:r>
          <w:rPr>
            <w:rFonts w:ascii="Cambria Math" w:eastAsia="Times New Roman" w:hAnsi="Cambria Math" w:cs="Times New Roman"/>
            <w:szCs w:val="20"/>
            <w:lang w:val="en-GB"/>
          </w:rPr>
          <m:t>∈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szCs w:val="20"/>
                <w:lang w:val="en-GB"/>
              </w:rPr>
            </m:ctrlPr>
          </m:dPr>
          <m:e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139,571,1151</m:t>
            </m:r>
          </m:e>
        </m:d>
      </m:oMath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and fixed to 1 for </w:t>
      </w:r>
      <w:r w:rsidRPr="004805A2">
        <w:rPr>
          <w:rFonts w:ascii="Times New Roman" w:eastAsia="Times New Roman" w:hAnsi="Times New Roman" w:cs="Times New Roman"/>
          <w:position w:val="-10"/>
          <w:szCs w:val="20"/>
          <w:lang w:val="en-GB"/>
        </w:rPr>
        <w:object w:dxaOrig="880" w:dyaOrig="300" w14:anchorId="58A85BEB">
          <v:shape id="_x0000_i1036" type="#_x0000_t75" style="width:43.5pt;height:14.25pt" o:ole="">
            <v:imagedata r:id="rId43" o:title=""/>
          </v:shape>
          <o:OLEObject Type="Embed" ProgID="Equation.DSMT4" ShapeID="_x0000_i1036" DrawAspect="Content" ObjectID="_1703401715" r:id="rId44"/>
        </w:object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>;</w:t>
      </w:r>
    </w:p>
    <w:p w14:paraId="2D274B55" w14:textId="0DDADB51" w:rsidR="004805A2" w:rsidRPr="004805A2" w:rsidRDefault="004805A2" w:rsidP="004805A2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Cs w:val="20"/>
          <w:lang w:val="en-GB"/>
        </w:rPr>
      </w:pPr>
      <w:r w:rsidRPr="004805A2">
        <w:rPr>
          <w:rFonts w:ascii="Times New Roman" w:eastAsia="Times New Roman" w:hAnsi="Times New Roman" w:cs="Times New Roman"/>
          <w:szCs w:val="20"/>
          <w:lang w:val="en-GB"/>
        </w:rPr>
        <w:t>-</w:t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ab/>
      </w:r>
      <w:r w:rsidRPr="004805A2">
        <w:rPr>
          <w:rFonts w:ascii="Times New Roman" w:eastAsia="Times New Roman" w:hAnsi="Times New Roman" w:cs="Times New Roman"/>
          <w:noProof/>
          <w:position w:val="-10"/>
          <w:szCs w:val="20"/>
          <w:lang w:val="en-GB"/>
        </w:rPr>
        <w:drawing>
          <wp:inline distT="0" distB="0" distL="0" distR="0" wp14:anchorId="4DDB27B4" wp14:editId="06FC0866">
            <wp:extent cx="267335" cy="207010"/>
            <wp:effectExtent l="0" t="0" r="0" b="2540"/>
            <wp:docPr id="1146" name="Picture 1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2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is given by Tables 6.3.3.2-2 to 6.3.3.2-4;</w:t>
      </w:r>
    </w:p>
    <w:p w14:paraId="5781D232" w14:textId="60232304" w:rsidR="004805A2" w:rsidRPr="004805A2" w:rsidRDefault="004805A2" w:rsidP="004805A2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Cs w:val="20"/>
          <w:lang w:val="en-GB"/>
        </w:rPr>
      </w:pPr>
      <w:r w:rsidRPr="004805A2">
        <w:rPr>
          <w:rFonts w:ascii="Times New Roman" w:eastAsia="Times New Roman" w:hAnsi="Times New Roman" w:cs="Times New Roman"/>
          <w:szCs w:val="20"/>
          <w:lang w:val="en-GB"/>
        </w:rPr>
        <w:lastRenderedPageBreak/>
        <w:t>-</w:t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ab/>
      </w:r>
      <w:r w:rsidRPr="004805A2">
        <w:rPr>
          <w:rFonts w:ascii="Times New Roman" w:eastAsia="Times New Roman" w:hAnsi="Times New Roman" w:cs="Times New Roman"/>
          <w:noProof/>
          <w:position w:val="-10"/>
          <w:szCs w:val="20"/>
          <w:lang w:val="en-GB"/>
        </w:rPr>
        <w:drawing>
          <wp:inline distT="0" distB="0" distL="0" distR="0" wp14:anchorId="6B8EFC5B" wp14:editId="7C72EE0B">
            <wp:extent cx="241300" cy="207010"/>
            <wp:effectExtent l="0" t="0" r="6350" b="2540"/>
            <wp:docPr id="1145" name="Picture 1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3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is given by</w:t>
      </w:r>
    </w:p>
    <w:p w14:paraId="2A69AB98" w14:textId="08023109" w:rsidR="004805A2" w:rsidRPr="004805A2" w:rsidRDefault="004805A2" w:rsidP="004805A2">
      <w:pPr>
        <w:spacing w:after="180" w:line="240" w:lineRule="auto"/>
        <w:ind w:left="851" w:hanging="284"/>
        <w:rPr>
          <w:rFonts w:ascii="Times New Roman" w:eastAsia="Times New Roman" w:hAnsi="Times New Roman" w:cs="Times New Roman"/>
          <w:szCs w:val="20"/>
          <w:lang w:val="en-GB"/>
        </w:rPr>
      </w:pPr>
      <w:r w:rsidRPr="004805A2">
        <w:rPr>
          <w:rFonts w:ascii="Times New Roman" w:eastAsia="Times New Roman" w:hAnsi="Times New Roman" w:cs="Times New Roman"/>
          <w:szCs w:val="20"/>
          <w:lang w:val="en-GB"/>
        </w:rPr>
        <w:t>-</w:t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ab/>
        <w:t xml:space="preserve">if </w:t>
      </w:r>
      <m:oMath>
        <m:r>
          <w:rPr>
            <w:rFonts w:ascii="Cambria Math" w:eastAsia="Times New Roman" w:hAnsi="Cambria Math" w:cs="Times New Roman"/>
            <w:szCs w:val="20"/>
            <w:lang w:val="en-GB"/>
          </w:rPr>
          <m:t>∆</m:t>
        </m:r>
        <m:sSub>
          <m:sSubPr>
            <m:ctrlPr>
              <w:rPr>
                <w:rFonts w:ascii="Cambria Math" w:eastAsia="Times New Roman" w:hAnsi="Cambria Math" w:cs="Times New Roman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f</m:t>
            </m:r>
          </m:e>
          <m:sub>
            <m:r>
              <m:rPr>
                <m:nor/>
              </m:rPr>
              <w:rPr>
                <w:rFonts w:ascii="Cambria Math" w:eastAsia="Times New Roman" w:hAnsi="Cambria Math" w:cs="Times New Roman"/>
                <w:szCs w:val="20"/>
                <w:lang w:val="en-GB"/>
              </w:rPr>
              <m:t>RA</m:t>
            </m:r>
          </m:sub>
        </m:sSub>
        <m:r>
          <w:rPr>
            <w:rFonts w:ascii="Cambria Math" w:eastAsia="Times New Roman" w:hAnsi="Cambria Math" w:cs="Times New Roman"/>
            <w:szCs w:val="20"/>
            <w:lang w:val="en-GB"/>
          </w:rPr>
          <m:t>∈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szCs w:val="20"/>
                <w:lang w:val="en-GB"/>
              </w:rPr>
            </m:ctrlPr>
          </m:dPr>
          <m:e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1.25, 5, 15, 60</m:t>
            </m:r>
          </m:e>
        </m:d>
      </m:oMath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kHz, then </w:t>
      </w:r>
      <w:r w:rsidRPr="004805A2">
        <w:rPr>
          <w:rFonts w:ascii="Times New Roman" w:eastAsia="Times New Roman" w:hAnsi="Times New Roman" w:cs="Times New Roman"/>
          <w:noProof/>
          <w:position w:val="-10"/>
          <w:szCs w:val="20"/>
          <w:lang w:val="en-GB"/>
        </w:rPr>
        <w:drawing>
          <wp:inline distT="0" distB="0" distL="0" distR="0" wp14:anchorId="67741256" wp14:editId="39944404">
            <wp:extent cx="448310" cy="207010"/>
            <wp:effectExtent l="0" t="0" r="8890" b="2540"/>
            <wp:docPr id="1144" name="Picture 1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4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E8C17C" w14:textId="77777777" w:rsidR="004805A2" w:rsidRPr="004805A2" w:rsidRDefault="004805A2" w:rsidP="004805A2">
      <w:pPr>
        <w:spacing w:after="180" w:line="240" w:lineRule="auto"/>
        <w:ind w:left="851" w:hanging="284"/>
        <w:rPr>
          <w:rFonts w:ascii="Times New Roman" w:eastAsia="Times New Roman" w:hAnsi="Times New Roman" w:cs="Times New Roman"/>
          <w:szCs w:val="20"/>
          <w:lang w:val="en-GB"/>
        </w:rPr>
      </w:pPr>
      <w:r w:rsidRPr="004805A2">
        <w:rPr>
          <w:rFonts w:ascii="Times New Roman" w:eastAsia="Times New Roman" w:hAnsi="Times New Roman" w:cs="Times New Roman"/>
          <w:szCs w:val="20"/>
          <w:lang w:val="en-GB"/>
        </w:rPr>
        <w:t>-</w:t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ab/>
        <w:t xml:space="preserve">if </w:t>
      </w:r>
      <m:oMath>
        <m:r>
          <w:rPr>
            <w:rFonts w:ascii="Cambria Math" w:eastAsia="Times New Roman" w:hAnsi="Cambria Math" w:cs="Times New Roman"/>
            <w:szCs w:val="20"/>
            <w:lang w:val="en-GB"/>
          </w:rPr>
          <m:t>∆</m:t>
        </m:r>
        <m:sSub>
          <m:sSubPr>
            <m:ctrlPr>
              <w:rPr>
                <w:rFonts w:ascii="Cambria Math" w:eastAsia="Times New Roman" w:hAnsi="Cambria Math" w:cs="Times New Roman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f</m:t>
            </m:r>
          </m:e>
          <m:sub>
            <m:r>
              <m:rPr>
                <m:nor/>
              </m:rPr>
              <w:rPr>
                <w:rFonts w:ascii="Cambria Math" w:eastAsia="Times New Roman" w:hAnsi="Cambria Math" w:cs="Times New Roman"/>
                <w:szCs w:val="20"/>
                <w:lang w:val="en-GB"/>
              </w:rPr>
              <m:t>RA</m:t>
            </m:r>
          </m:sub>
        </m:sSub>
        <m:r>
          <w:rPr>
            <w:rFonts w:ascii="Cambria Math" w:eastAsia="Times New Roman" w:hAnsi="Cambria Math" w:cs="Times New Roman"/>
            <w:szCs w:val="20"/>
            <w:lang w:val="en-GB"/>
          </w:rPr>
          <m:t>∈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szCs w:val="20"/>
                <w:lang w:val="en-GB"/>
              </w:rPr>
            </m:ctrlPr>
          </m:dPr>
          <m:e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30, 120</m:t>
            </m:r>
          </m:e>
        </m:d>
      </m:oMath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kHz and either of "Number of PRACH slots within a subframe" in Tables 6.3.3.2-2 to 6.3.3.2-3 or "Number of PRACH slots within a 60 kHz slot" in Table 6.3.3.2-4 is equal to 1, then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 w:cs="Times New Roman"/>
                <w:szCs w:val="20"/>
                <w:lang w:val="en-GB"/>
              </w:rPr>
              <m:t>slot</m:t>
            </m:r>
          </m:sub>
          <m:sup>
            <m:r>
              <m:rPr>
                <m:nor/>
              </m:rPr>
              <w:rPr>
                <w:rFonts w:ascii="Cambria Math" w:eastAsia="Times New Roman" w:hAnsi="Cambria Math" w:cs="Times New Roman"/>
                <w:szCs w:val="20"/>
                <w:lang w:val="en-GB"/>
              </w:rPr>
              <m:t>RA</m:t>
            </m:r>
          </m:sup>
        </m:sSubSup>
        <m:r>
          <w:rPr>
            <w:rFonts w:ascii="Cambria Math" w:eastAsia="Times New Roman" w:hAnsi="Cambria Math" w:cs="Times New Roman"/>
            <w:szCs w:val="20"/>
            <w:lang w:val="en-GB"/>
          </w:rPr>
          <m:t>=1</m:t>
        </m:r>
      </m:oMath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, otherwise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 w:cs="Times New Roman"/>
                <w:szCs w:val="20"/>
                <w:lang w:val="en-GB"/>
              </w:rPr>
              <m:t>slot</m:t>
            </m:r>
          </m:sub>
          <m:sup>
            <m:r>
              <m:rPr>
                <m:nor/>
              </m:rPr>
              <w:rPr>
                <w:rFonts w:ascii="Cambria Math" w:eastAsia="Times New Roman" w:hAnsi="Cambria Math" w:cs="Times New Roman"/>
                <w:szCs w:val="20"/>
                <w:lang w:val="en-GB"/>
              </w:rPr>
              <m:t>RA</m:t>
            </m:r>
          </m:sup>
        </m:sSubSup>
        <m:r>
          <w:rPr>
            <w:rFonts w:ascii="Cambria Math" w:eastAsia="Times New Roman" w:hAnsi="Cambria Math" w:cs="Times New Roman"/>
            <w:szCs w:val="20"/>
            <w:lang w:val="en-GB"/>
          </w:rPr>
          <m:t>∈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szCs w:val="20"/>
                <w:lang w:val="en-GB"/>
              </w:rPr>
            </m:ctrlPr>
          </m:dPr>
          <m:e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0,1</m:t>
            </m:r>
          </m:e>
        </m:d>
      </m:oMath>
    </w:p>
    <w:p w14:paraId="26536EAA" w14:textId="77777777" w:rsidR="004805A2" w:rsidRPr="004805A2" w:rsidRDefault="004805A2" w:rsidP="004805A2">
      <w:pPr>
        <w:spacing w:after="180" w:line="240" w:lineRule="auto"/>
        <w:ind w:left="1135" w:hanging="284"/>
        <w:rPr>
          <w:rFonts w:ascii="Times New Roman" w:eastAsia="Times New Roman" w:hAnsi="Times New Roman" w:cs="Times New Roman"/>
          <w:szCs w:val="20"/>
          <w:lang w:val="en-GB"/>
        </w:rPr>
      </w:pPr>
      <w:r w:rsidRPr="004805A2">
        <w:rPr>
          <w:rFonts w:ascii="Times New Roman" w:eastAsia="Times New Roman" w:hAnsi="Times New Roman" w:cs="Times New Roman"/>
          <w:szCs w:val="20"/>
          <w:lang w:val="en-GB"/>
        </w:rPr>
        <w:t>-</w:t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ab/>
        <w:t xml:space="preserve">if </w:t>
      </w:r>
      <m:oMath>
        <m:r>
          <w:rPr>
            <w:rFonts w:ascii="Cambria Math" w:eastAsia="Times New Roman" w:hAnsi="Cambria Math" w:cs="Times New Roman"/>
            <w:szCs w:val="20"/>
            <w:lang w:val="en-GB"/>
          </w:rPr>
          <m:t>∆</m:t>
        </m:r>
        <m:sSub>
          <m:sSubPr>
            <m:ctrlPr>
              <w:rPr>
                <w:rFonts w:ascii="Cambria Math" w:eastAsia="Times New Roman" w:hAnsi="Cambria Math" w:cs="Times New Roman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f</m:t>
            </m:r>
          </m:e>
          <m:sub>
            <m:r>
              <m:rPr>
                <m:nor/>
              </m:rPr>
              <w:rPr>
                <w:rFonts w:ascii="Cambria Math" w:eastAsia="Times New Roman" w:hAnsi="Cambria Math" w:cs="Times New Roman"/>
                <w:szCs w:val="20"/>
                <w:lang w:val="en-GB"/>
              </w:rPr>
              <m:t>RA</m:t>
            </m:r>
          </m:sub>
        </m:sSub>
        <m:r>
          <w:rPr>
            <w:rFonts w:ascii="Cambria Math" w:eastAsia="Times New Roman" w:hAnsi="Cambria Math" w:cs="Times New Roman"/>
            <w:szCs w:val="20"/>
            <w:lang w:val="en-GB"/>
          </w:rPr>
          <m:t>∈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szCs w:val="20"/>
                <w:lang w:val="en-GB"/>
              </w:rPr>
            </m:ctrlPr>
          </m:dPr>
          <m:e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480, 960</m:t>
            </m:r>
          </m:e>
        </m:d>
      </m:oMath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and -</w:t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ab/>
        <w:t xml:space="preserve">the "Number of PRACH slots within a 60 kHz slot" in Table 6.3.3.2-4 is equal to 1, then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 w:cs="Times New Roman"/>
                <w:szCs w:val="20"/>
                <w:lang w:val="en-GB"/>
              </w:rPr>
              <m:t>slot</m:t>
            </m:r>
          </m:sub>
          <m:sup>
            <m:r>
              <m:rPr>
                <m:nor/>
              </m:rPr>
              <w:rPr>
                <w:rFonts w:ascii="Cambria Math" w:eastAsia="Times New Roman" w:hAnsi="Cambria Math" w:cs="Times New Roman"/>
                <w:szCs w:val="20"/>
                <w:lang w:val="en-GB"/>
              </w:rPr>
              <m:t>RA</m:t>
            </m:r>
          </m:sup>
        </m:sSubSup>
        <m:r>
          <w:rPr>
            <w:rFonts w:ascii="Cambria Math" w:eastAsia="Times New Roman" w:hAnsi="Cambria Math" w:cs="Times New Roman"/>
            <w:szCs w:val="20"/>
            <w:lang w:val="en-GB"/>
          </w:rPr>
          <m:t>=7</m:t>
        </m:r>
      </m:oMath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for </w:t>
      </w:r>
      <m:oMath>
        <m:r>
          <w:rPr>
            <w:rFonts w:ascii="Cambria Math" w:eastAsia="Times New Roman" w:hAnsi="Cambria Math" w:cs="Times New Roman"/>
            <w:szCs w:val="20"/>
            <w:lang w:val="en-GB"/>
          </w:rPr>
          <m:t>∆</m:t>
        </m:r>
        <m:sSub>
          <m:sSubPr>
            <m:ctrlPr>
              <w:rPr>
                <w:rFonts w:ascii="Cambria Math" w:eastAsia="Times New Roman" w:hAnsi="Cambria Math" w:cs="Times New Roman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f</m:t>
            </m:r>
          </m:e>
          <m:sub>
            <m:r>
              <m:rPr>
                <m:nor/>
              </m:rPr>
              <w:rPr>
                <w:rFonts w:ascii="Cambria Math" w:eastAsia="Times New Roman" w:hAnsi="Cambria Math" w:cs="Times New Roman"/>
                <w:szCs w:val="20"/>
                <w:lang w:val="en-GB"/>
              </w:rPr>
              <m:t>RA</m:t>
            </m:r>
          </m:sub>
        </m:sSub>
        <m:r>
          <w:rPr>
            <w:rFonts w:ascii="Cambria Math" w:eastAsia="Times New Roman" w:hAnsi="Cambria Math" w:cs="Times New Roman"/>
            <w:szCs w:val="20"/>
            <w:lang w:val="en-GB"/>
          </w:rPr>
          <m:t>=480</m:t>
        </m:r>
      </m:oMath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kHz and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 w:cs="Times New Roman"/>
                <w:szCs w:val="20"/>
                <w:lang w:val="en-GB"/>
              </w:rPr>
              <m:t>slot</m:t>
            </m:r>
          </m:sub>
          <m:sup>
            <m:r>
              <m:rPr>
                <m:nor/>
              </m:rPr>
              <w:rPr>
                <w:rFonts w:ascii="Cambria Math" w:eastAsia="Times New Roman" w:hAnsi="Cambria Math" w:cs="Times New Roman"/>
                <w:szCs w:val="20"/>
                <w:lang w:val="en-GB"/>
              </w:rPr>
              <m:t>RA</m:t>
            </m:r>
          </m:sup>
        </m:sSubSup>
        <m:r>
          <w:rPr>
            <w:rFonts w:ascii="Cambria Math" w:eastAsia="Times New Roman" w:hAnsi="Cambria Math" w:cs="Times New Roman"/>
            <w:szCs w:val="20"/>
            <w:lang w:val="en-GB"/>
          </w:rPr>
          <m:t>=15</m:t>
        </m:r>
      </m:oMath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for </w:t>
      </w:r>
      <m:oMath>
        <m:r>
          <w:rPr>
            <w:rFonts w:ascii="Cambria Math" w:eastAsia="Times New Roman" w:hAnsi="Cambria Math" w:cs="Times New Roman"/>
            <w:szCs w:val="20"/>
            <w:lang w:val="en-GB"/>
          </w:rPr>
          <m:t>∆</m:t>
        </m:r>
        <m:sSub>
          <m:sSubPr>
            <m:ctrlPr>
              <w:rPr>
                <w:rFonts w:ascii="Cambria Math" w:eastAsia="Times New Roman" w:hAnsi="Cambria Math" w:cs="Times New Roman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f</m:t>
            </m:r>
          </m:e>
          <m:sub>
            <m:r>
              <m:rPr>
                <m:nor/>
              </m:rPr>
              <w:rPr>
                <w:rFonts w:ascii="Cambria Math" w:eastAsia="Times New Roman" w:hAnsi="Cambria Math" w:cs="Times New Roman"/>
                <w:szCs w:val="20"/>
                <w:lang w:val="en-GB"/>
              </w:rPr>
              <m:t>RA</m:t>
            </m:r>
          </m:sub>
        </m:sSub>
        <m:r>
          <w:rPr>
            <w:rFonts w:ascii="Cambria Math" w:eastAsia="Times New Roman" w:hAnsi="Cambria Math" w:cs="Times New Roman"/>
            <w:szCs w:val="20"/>
            <w:lang w:val="en-GB"/>
          </w:rPr>
          <m:t xml:space="preserve">=960 </m:t>
        </m:r>
      </m:oMath>
      <w:r w:rsidRPr="004805A2">
        <w:rPr>
          <w:rFonts w:ascii="Times New Roman" w:eastAsia="Times New Roman" w:hAnsi="Times New Roman" w:cs="Times New Roman"/>
          <w:szCs w:val="20"/>
          <w:lang w:val="en-GB"/>
        </w:rPr>
        <w:t>kHz</w:t>
      </w:r>
    </w:p>
    <w:p w14:paraId="2A2E1BCA" w14:textId="085CABC2" w:rsidR="004805A2" w:rsidRPr="004805A2" w:rsidRDefault="004805A2" w:rsidP="004805A2">
      <w:pPr>
        <w:spacing w:after="180" w:line="240" w:lineRule="auto"/>
        <w:ind w:left="1135" w:hanging="284"/>
        <w:rPr>
          <w:rFonts w:ascii="Times New Roman" w:eastAsia="Times New Roman" w:hAnsi="Times New Roman" w:cs="Times New Roman"/>
          <w:szCs w:val="20"/>
          <w:lang w:val="en-GB"/>
        </w:rPr>
      </w:pPr>
      <w:r w:rsidRPr="004805A2">
        <w:rPr>
          <w:rFonts w:ascii="Times New Roman" w:eastAsia="Times New Roman" w:hAnsi="Times New Roman" w:cs="Times New Roman"/>
          <w:szCs w:val="20"/>
          <w:lang w:val="en-GB"/>
        </w:rPr>
        <w:t>-</w:t>
      </w:r>
      <w:r w:rsidRPr="004805A2">
        <w:rPr>
          <w:rFonts w:ascii="Times New Roman" w:eastAsia="Times New Roman" w:hAnsi="Times New Roman" w:cs="Times New Roman"/>
          <w:szCs w:val="20"/>
          <w:lang w:val="en-GB"/>
        </w:rPr>
        <w:tab/>
        <w:t xml:space="preserve">the "Number of PRACH slots within a 60 kHz slot" in Table 6.3.3.2-4 is equal to 2, then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 w:cs="Times New Roman"/>
                <w:szCs w:val="20"/>
                <w:lang w:val="en-GB"/>
              </w:rPr>
              <m:t>slot</m:t>
            </m:r>
          </m:sub>
          <m:sup>
            <m:r>
              <m:rPr>
                <m:nor/>
              </m:rPr>
              <w:rPr>
                <w:rFonts w:ascii="Cambria Math" w:eastAsia="Times New Roman" w:hAnsi="Cambria Math" w:cs="Times New Roman"/>
                <w:szCs w:val="20"/>
                <w:lang w:val="en-GB"/>
              </w:rPr>
              <m:t>RA</m:t>
            </m:r>
          </m:sup>
        </m:sSubSup>
        <m:r>
          <w:rPr>
            <w:rFonts w:ascii="Cambria Math" w:eastAsia="Times New Roman" w:hAnsi="Cambria Math" w:cs="Times New Roman"/>
            <w:szCs w:val="20"/>
            <w:lang w:val="en-GB"/>
          </w:rPr>
          <m:t>∈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szCs w:val="20"/>
                <w:lang w:val="en-GB"/>
              </w:rPr>
            </m:ctrlPr>
          </m:dPr>
          <m:e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3,7</m:t>
            </m:r>
          </m:e>
        </m:d>
      </m:oMath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for </w:t>
      </w:r>
      <m:oMath>
        <m:r>
          <w:rPr>
            <w:rFonts w:ascii="Cambria Math" w:eastAsia="Times New Roman" w:hAnsi="Cambria Math" w:cs="Times New Roman"/>
            <w:szCs w:val="20"/>
            <w:lang w:val="en-GB"/>
          </w:rPr>
          <m:t>∆</m:t>
        </m:r>
        <m:sSub>
          <m:sSubPr>
            <m:ctrlPr>
              <w:rPr>
                <w:rFonts w:ascii="Cambria Math" w:eastAsia="Times New Roman" w:hAnsi="Cambria Math" w:cs="Times New Roman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f</m:t>
            </m:r>
          </m:e>
          <m:sub>
            <m:r>
              <m:rPr>
                <m:nor/>
              </m:rPr>
              <w:rPr>
                <w:rFonts w:ascii="Cambria Math" w:eastAsia="Times New Roman" w:hAnsi="Cambria Math" w:cs="Times New Roman"/>
                <w:szCs w:val="20"/>
                <w:lang w:val="en-GB"/>
              </w:rPr>
              <m:t>RA</m:t>
            </m:r>
          </m:sub>
        </m:sSub>
        <m:r>
          <w:rPr>
            <w:rFonts w:ascii="Cambria Math" w:eastAsia="Times New Roman" w:hAnsi="Cambria Math" w:cs="Times New Roman"/>
            <w:szCs w:val="20"/>
            <w:lang w:val="en-GB"/>
          </w:rPr>
          <m:t xml:space="preserve">=480 </m:t>
        </m:r>
      </m:oMath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kHz and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 w:cs="Times New Roman"/>
                <w:szCs w:val="20"/>
                <w:lang w:val="en-GB"/>
              </w:rPr>
              <m:t>slot</m:t>
            </m:r>
          </m:sub>
          <m:sup>
            <m:r>
              <m:rPr>
                <m:nor/>
              </m:rPr>
              <w:rPr>
                <w:rFonts w:ascii="Cambria Math" w:eastAsia="Times New Roman" w:hAnsi="Cambria Math" w:cs="Times New Roman"/>
                <w:szCs w:val="20"/>
                <w:lang w:val="en-GB"/>
              </w:rPr>
              <m:t>RA</m:t>
            </m:r>
          </m:sup>
        </m:sSubSup>
        <m:r>
          <w:rPr>
            <w:rFonts w:ascii="Cambria Math" w:eastAsia="Times New Roman" w:hAnsi="Cambria Math" w:cs="Times New Roman"/>
            <w:szCs w:val="20"/>
            <w:lang w:val="en-GB"/>
          </w:rPr>
          <m:t>∈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szCs w:val="20"/>
                <w:lang w:val="en-GB"/>
              </w:rPr>
            </m:ctrlPr>
          </m:dPr>
          <m:e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7,15</m:t>
            </m:r>
          </m:e>
        </m:d>
      </m:oMath>
      <w:r w:rsidRPr="004805A2">
        <w:rPr>
          <w:rFonts w:ascii="Times New Roman" w:eastAsia="Times New Roman" w:hAnsi="Times New Roman" w:cs="Times New Roman"/>
          <w:szCs w:val="20"/>
          <w:lang w:val="en-GB"/>
        </w:rPr>
        <w:t xml:space="preserve"> for </w:t>
      </w:r>
      <m:oMath>
        <m:r>
          <w:rPr>
            <w:rFonts w:ascii="Cambria Math" w:eastAsia="Times New Roman" w:hAnsi="Cambria Math" w:cs="Times New Roman"/>
            <w:szCs w:val="20"/>
            <w:lang w:val="en-GB"/>
          </w:rPr>
          <m:t>∆</m:t>
        </m:r>
        <m:sSub>
          <m:sSubPr>
            <m:ctrlPr>
              <w:rPr>
                <w:rFonts w:ascii="Cambria Math" w:eastAsia="Times New Roman" w:hAnsi="Cambria Math" w:cs="Times New Roman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f</m:t>
            </m:r>
          </m:e>
          <m:sub>
            <m:r>
              <m:rPr>
                <m:nor/>
              </m:rPr>
              <w:rPr>
                <w:rFonts w:ascii="Cambria Math" w:eastAsia="Times New Roman" w:hAnsi="Cambria Math" w:cs="Times New Roman"/>
                <w:szCs w:val="20"/>
                <w:lang w:val="en-GB"/>
              </w:rPr>
              <m:t>RA</m:t>
            </m:r>
          </m:sub>
        </m:sSub>
        <m:r>
          <w:rPr>
            <w:rFonts w:ascii="Cambria Math" w:eastAsia="Times New Roman" w:hAnsi="Cambria Math" w:cs="Times New Roman"/>
            <w:szCs w:val="20"/>
            <w:lang w:val="en-GB"/>
          </w:rPr>
          <m:t xml:space="preserve">=960 </m:t>
        </m:r>
      </m:oMath>
      <w:r w:rsidRPr="004805A2">
        <w:rPr>
          <w:rFonts w:ascii="Times New Roman" w:eastAsia="Times New Roman" w:hAnsi="Times New Roman" w:cs="Times New Roman"/>
          <w:szCs w:val="20"/>
          <w:lang w:val="en-GB"/>
        </w:rPr>
        <w:t>kHz.</w:t>
      </w:r>
    </w:p>
    <w:p w14:paraId="7C3E7725" w14:textId="77777777" w:rsidR="009766EC" w:rsidRPr="00A11B4F" w:rsidRDefault="009766EC" w:rsidP="009766EC">
      <w:pPr>
        <w:pStyle w:val="western"/>
        <w:shd w:val="clear" w:color="auto" w:fill="FFFFFF"/>
        <w:spacing w:before="0" w:beforeAutospacing="0" w:after="115" w:afterAutospacing="0" w:line="238" w:lineRule="atLeast"/>
        <w:jc w:val="center"/>
        <w:rPr>
          <w:rFonts w:ascii="Arial" w:hAnsi="Arial" w:cs="Arial"/>
          <w:color w:val="FF0000"/>
          <w:sz w:val="20"/>
          <w:szCs w:val="20"/>
        </w:rPr>
      </w:pPr>
      <w:r w:rsidRPr="00A11B4F">
        <w:rPr>
          <w:rFonts w:ascii="Arial" w:hAnsi="Arial" w:cs="Arial"/>
          <w:color w:val="FF0000"/>
          <w:sz w:val="20"/>
          <w:szCs w:val="20"/>
        </w:rPr>
        <w:t>*** Unchanged text omitted ***</w:t>
      </w:r>
    </w:p>
    <w:p w14:paraId="036DC586" w14:textId="33CB1D1A" w:rsidR="009766EC" w:rsidRDefault="009766EC" w:rsidP="009766EC">
      <w:pPr>
        <w:pStyle w:val="western"/>
        <w:shd w:val="clear" w:color="auto" w:fill="FFFFFF"/>
        <w:spacing w:before="0" w:beforeAutospacing="0" w:after="115" w:afterAutospacing="0" w:line="238" w:lineRule="atLeast"/>
        <w:jc w:val="both"/>
        <w:rPr>
          <w:rFonts w:ascii="Arial" w:hAnsi="Arial" w:cs="Arial"/>
          <w:color w:val="212529"/>
          <w:sz w:val="20"/>
          <w:szCs w:val="20"/>
        </w:rPr>
      </w:pPr>
      <w:r w:rsidRPr="00A11B4F">
        <w:rPr>
          <w:rFonts w:ascii="Arial" w:hAnsi="Arial" w:cs="Arial"/>
          <w:color w:val="212529"/>
          <w:sz w:val="20"/>
          <w:szCs w:val="20"/>
          <w:highlight w:val="yellow"/>
        </w:rPr>
        <w:t>&gt;&gt;&gt; End Text Proposal &gt;&gt;&gt;</w:t>
      </w:r>
    </w:p>
    <w:p w14:paraId="12284CA2" w14:textId="2F10A2B1" w:rsidR="008C7EC1" w:rsidRDefault="008C7EC1" w:rsidP="009766EC">
      <w:pPr>
        <w:pStyle w:val="western"/>
        <w:shd w:val="clear" w:color="auto" w:fill="FFFFFF"/>
        <w:spacing w:before="0" w:beforeAutospacing="0" w:after="115" w:afterAutospacing="0" w:line="238" w:lineRule="atLeast"/>
        <w:jc w:val="both"/>
        <w:rPr>
          <w:rFonts w:ascii="Arial" w:hAnsi="Arial" w:cs="Arial"/>
          <w:color w:val="212529"/>
          <w:sz w:val="20"/>
          <w:szCs w:val="20"/>
        </w:rPr>
      </w:pPr>
    </w:p>
    <w:p w14:paraId="57DA32D7" w14:textId="6262A699" w:rsidR="008C7EC1" w:rsidRPr="00A11B4F" w:rsidRDefault="008C7EC1" w:rsidP="008C7EC1">
      <w:pPr>
        <w:pStyle w:val="western"/>
        <w:shd w:val="clear" w:color="auto" w:fill="FFFFFF"/>
        <w:spacing w:before="0" w:beforeAutospacing="0" w:after="115" w:afterAutospacing="0" w:line="238" w:lineRule="atLeast"/>
        <w:jc w:val="both"/>
        <w:rPr>
          <w:rFonts w:ascii="Arial" w:hAnsi="Arial" w:cs="Arial"/>
          <w:color w:val="212529"/>
          <w:sz w:val="20"/>
          <w:szCs w:val="20"/>
        </w:rPr>
      </w:pPr>
      <w:r w:rsidRPr="00A11B4F">
        <w:rPr>
          <w:rFonts w:ascii="Arial" w:hAnsi="Arial" w:cs="Arial"/>
          <w:color w:val="212529"/>
          <w:sz w:val="20"/>
          <w:szCs w:val="20"/>
          <w:highlight w:val="yellow"/>
        </w:rPr>
        <w:t xml:space="preserve">&gt;&gt;&gt; Text Proposal </w:t>
      </w:r>
      <w:r>
        <w:rPr>
          <w:rFonts w:ascii="Arial" w:hAnsi="Arial" w:cs="Arial"/>
          <w:color w:val="212529"/>
          <w:sz w:val="20"/>
          <w:szCs w:val="20"/>
          <w:highlight w:val="yellow"/>
        </w:rPr>
        <w:t>(TP#</w:t>
      </w:r>
      <w:r w:rsidR="00FC5374">
        <w:rPr>
          <w:rFonts w:ascii="Arial" w:hAnsi="Arial" w:cs="Arial"/>
          <w:color w:val="212529"/>
          <w:sz w:val="20"/>
          <w:szCs w:val="20"/>
          <w:highlight w:val="yellow"/>
        </w:rPr>
        <w:t>3</w:t>
      </w:r>
      <w:r>
        <w:rPr>
          <w:rFonts w:ascii="Arial" w:hAnsi="Arial" w:cs="Arial"/>
          <w:color w:val="212529"/>
          <w:sz w:val="20"/>
          <w:szCs w:val="20"/>
          <w:highlight w:val="yellow"/>
        </w:rPr>
        <w:t xml:space="preserve">) </w:t>
      </w:r>
      <w:r w:rsidRPr="00A11B4F">
        <w:rPr>
          <w:rFonts w:ascii="Arial" w:hAnsi="Arial" w:cs="Arial"/>
          <w:color w:val="212529"/>
          <w:sz w:val="20"/>
          <w:szCs w:val="20"/>
          <w:highlight w:val="yellow"/>
        </w:rPr>
        <w:t>for 38.21</w:t>
      </w:r>
      <w:r>
        <w:rPr>
          <w:rFonts w:ascii="Arial" w:hAnsi="Arial" w:cs="Arial"/>
          <w:color w:val="212529"/>
          <w:sz w:val="20"/>
          <w:szCs w:val="20"/>
          <w:highlight w:val="yellow"/>
        </w:rPr>
        <w:t>4</w:t>
      </w:r>
      <w:r w:rsidRPr="00A11B4F">
        <w:rPr>
          <w:rFonts w:ascii="Arial" w:hAnsi="Arial" w:cs="Arial"/>
          <w:color w:val="212529"/>
          <w:sz w:val="20"/>
          <w:szCs w:val="20"/>
          <w:highlight w:val="yellow"/>
        </w:rPr>
        <w:t xml:space="preserve">, Section </w:t>
      </w:r>
      <w:r>
        <w:rPr>
          <w:rFonts w:ascii="Arial" w:hAnsi="Arial" w:cs="Arial"/>
          <w:color w:val="212529"/>
          <w:sz w:val="20"/>
          <w:szCs w:val="20"/>
          <w:highlight w:val="yellow"/>
        </w:rPr>
        <w:t>7</w:t>
      </w:r>
      <w:r w:rsidRPr="00A11B4F">
        <w:rPr>
          <w:rFonts w:ascii="Arial" w:hAnsi="Arial" w:cs="Arial"/>
          <w:color w:val="212529"/>
          <w:sz w:val="20"/>
          <w:szCs w:val="20"/>
          <w:highlight w:val="yellow"/>
        </w:rPr>
        <w:t xml:space="preserve"> &gt;&gt;&gt;</w:t>
      </w:r>
    </w:p>
    <w:p w14:paraId="68DD4349" w14:textId="124C65B3" w:rsidR="008C7EC1" w:rsidRDefault="008C7EC1" w:rsidP="008C7EC1">
      <w:pPr>
        <w:pStyle w:val="western"/>
        <w:shd w:val="clear" w:color="auto" w:fill="FFFFFF"/>
        <w:spacing w:before="0" w:beforeAutospacing="0" w:after="115" w:afterAutospacing="0" w:line="238" w:lineRule="atLeast"/>
        <w:jc w:val="center"/>
        <w:rPr>
          <w:rFonts w:ascii="Arial" w:hAnsi="Arial" w:cs="Arial"/>
          <w:color w:val="FF0000"/>
          <w:sz w:val="20"/>
          <w:szCs w:val="20"/>
        </w:rPr>
      </w:pPr>
      <w:r w:rsidRPr="00A11B4F">
        <w:rPr>
          <w:rFonts w:ascii="Arial" w:hAnsi="Arial" w:cs="Arial"/>
          <w:color w:val="FF0000"/>
          <w:sz w:val="20"/>
          <w:szCs w:val="20"/>
        </w:rPr>
        <w:t>*** Unchanged text omitted ***</w:t>
      </w:r>
    </w:p>
    <w:p w14:paraId="794A7ABC" w14:textId="77777777" w:rsidR="004805A2" w:rsidRPr="004805A2" w:rsidRDefault="004805A2" w:rsidP="004805A2">
      <w:pPr>
        <w:rPr>
          <w:sz w:val="36"/>
          <w:szCs w:val="36"/>
          <w:lang w:val="en-GB"/>
        </w:rPr>
      </w:pPr>
      <w:bookmarkStart w:id="18" w:name="_Toc29673232"/>
      <w:bookmarkStart w:id="19" w:name="_Toc29673373"/>
      <w:bookmarkStart w:id="20" w:name="_Toc29674366"/>
      <w:bookmarkStart w:id="21" w:name="_Toc36645596"/>
      <w:bookmarkStart w:id="22" w:name="_Toc45810645"/>
      <w:bookmarkStart w:id="23" w:name="_Toc91695520"/>
      <w:r w:rsidRPr="004805A2">
        <w:rPr>
          <w:sz w:val="36"/>
          <w:szCs w:val="36"/>
          <w:lang w:val="en-GB"/>
        </w:rPr>
        <w:t>7</w:t>
      </w:r>
      <w:r w:rsidRPr="004805A2">
        <w:rPr>
          <w:sz w:val="36"/>
          <w:szCs w:val="36"/>
          <w:lang w:val="en-GB"/>
        </w:rPr>
        <w:tab/>
        <w:t>UE procedures for transmitting and receiving on a carrier with intra-cell guard bands</w:t>
      </w:r>
      <w:bookmarkEnd w:id="18"/>
      <w:bookmarkEnd w:id="19"/>
      <w:bookmarkEnd w:id="20"/>
      <w:bookmarkEnd w:id="21"/>
      <w:bookmarkEnd w:id="22"/>
      <w:bookmarkEnd w:id="23"/>
    </w:p>
    <w:p w14:paraId="3953755C" w14:textId="5D5148C7" w:rsidR="004805A2" w:rsidRPr="004805A2" w:rsidRDefault="004805A2" w:rsidP="004805A2">
      <w:pPr>
        <w:spacing w:after="180" w:line="240" w:lineRule="auto"/>
        <w:rPr>
          <w:rFonts w:ascii="Times New Roman" w:eastAsia="SimSun" w:hAnsi="Times New Roman" w:cs="Times New Roman"/>
          <w:szCs w:val="20"/>
          <w:lang w:val="en-GB"/>
        </w:rPr>
      </w:pPr>
      <w:r w:rsidRPr="004805A2">
        <w:rPr>
          <w:rFonts w:ascii="Times New Roman" w:eastAsia="SimSun" w:hAnsi="Times New Roman" w:cs="Times New Roman"/>
          <w:szCs w:val="20"/>
        </w:rPr>
        <w:t>For operation with shared spectrum channel access</w:t>
      </w:r>
      <w:r>
        <w:rPr>
          <w:rFonts w:ascii="Times New Roman" w:eastAsia="SimSun" w:hAnsi="Times New Roman" w:cs="Times New Roman"/>
          <w:color w:val="FF0000"/>
          <w:szCs w:val="20"/>
        </w:rPr>
        <w:t xml:space="preserve"> in FR1</w:t>
      </w:r>
      <w:r w:rsidRPr="004805A2">
        <w:rPr>
          <w:rFonts w:ascii="Times New Roman" w:eastAsia="SimSun" w:hAnsi="Times New Roman" w:cs="Times New Roman"/>
          <w:szCs w:val="20"/>
        </w:rPr>
        <w:t xml:space="preserve">, when the UE is configured with any of </w:t>
      </w:r>
      <w:r w:rsidRPr="004805A2">
        <w:rPr>
          <w:rFonts w:ascii="Times New Roman" w:eastAsia="SimSun" w:hAnsi="Times New Roman" w:cs="Times New Roman"/>
          <w:i/>
          <w:szCs w:val="20"/>
        </w:rPr>
        <w:t xml:space="preserve">IntraCellGuardBandsPerSCS </w:t>
      </w:r>
      <w:r w:rsidRPr="004805A2">
        <w:rPr>
          <w:rFonts w:ascii="Times New Roman" w:eastAsia="SimSun" w:hAnsi="Times New Roman" w:cs="Times New Roman"/>
          <w:szCs w:val="20"/>
        </w:rPr>
        <w:t xml:space="preserve">for UL carrier and for DL carrier </w:t>
      </w:r>
      <w:r w:rsidRPr="004805A2">
        <w:rPr>
          <w:rFonts w:ascii="Times New Roman" w:eastAsia="SimSun" w:hAnsi="Times New Roman" w:cs="Times New Roman"/>
          <w:szCs w:val="20"/>
          <w:lang w:val="en-GB"/>
        </w:rPr>
        <w:t xml:space="preserve">with SCS configuration </w:t>
      </w:r>
      <m:oMath>
        <m:r>
          <w:rPr>
            <w:rFonts w:ascii="Cambria Math" w:eastAsia="SimSun" w:hAnsi="Cambria Math" w:cs="Times New Roman"/>
            <w:szCs w:val="20"/>
          </w:rPr>
          <m:t>μ</m:t>
        </m:r>
      </m:oMath>
      <w:r w:rsidRPr="004805A2">
        <w:rPr>
          <w:rFonts w:ascii="Times New Roman" w:eastAsia="SimSun" w:hAnsi="Times New Roman" w:cs="Times New Roman"/>
          <w:szCs w:val="20"/>
          <w:lang w:val="en-CA"/>
        </w:rPr>
        <w:t xml:space="preserve">, the UE is provided with </w:t>
      </w:r>
      <m:oMath>
        <m:r>
          <m:rPr>
            <m:sty m:val="p"/>
          </m:rPr>
          <w:rPr>
            <w:rFonts w:ascii="Cambria Math" w:eastAsia="SimSun" w:hAnsi="Cambria Math" w:cs="Times New Roman"/>
            <w:szCs w:val="20"/>
            <w:lang w:val="en-CA"/>
          </w:rPr>
          <m:t xml:space="preserve"> </m:t>
        </m:r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</w:rPr>
              <m:t>RB-set,x</m:t>
            </m:r>
          </m:sub>
        </m:sSub>
        <m:r>
          <w:rPr>
            <w:rFonts w:ascii="Cambria Math" w:eastAsia="SimSun" w:hAnsi="Cambria Math" w:cs="Times New Roman"/>
            <w:szCs w:val="20"/>
          </w:rPr>
          <m:t>-1</m:t>
        </m:r>
      </m:oMath>
      <w:r w:rsidRPr="004805A2">
        <w:rPr>
          <w:rFonts w:ascii="Times New Roman" w:eastAsia="SimSun" w:hAnsi="Times New Roman" w:cs="Times New Roman"/>
          <w:szCs w:val="20"/>
        </w:rPr>
        <w:t xml:space="preserve"> intra-cell guard bands on a carrier </w:t>
      </w:r>
      <w:r w:rsidRPr="004805A2">
        <w:rPr>
          <w:rFonts w:ascii="Times New Roman" w:eastAsia="SimSun" w:hAnsi="Times New Roman" w:cs="Times New Roman"/>
          <w:szCs w:val="20"/>
          <w:lang w:val="en-GB"/>
        </w:rPr>
        <w:t xml:space="preserve">with </w:t>
      </w:r>
      <m:oMath>
        <m:r>
          <w:rPr>
            <w:rFonts w:ascii="Cambria Math" w:eastAsia="SimSun" w:hAnsi="Cambria Math" w:cs="Times New Roman"/>
            <w:szCs w:val="20"/>
          </w:rPr>
          <m:t>μ</m:t>
        </m:r>
      </m:oMath>
      <w:r w:rsidRPr="004805A2">
        <w:rPr>
          <w:rFonts w:ascii="Times New Roman" w:eastAsia="SimSun" w:hAnsi="Times New Roman" w:cs="Times New Roman"/>
          <w:szCs w:val="20"/>
        </w:rPr>
        <w:t xml:space="preserve">, each defined by start CRB and size in number of CRBs, </w:t>
      </w:r>
      <m:oMath>
        <m:r>
          <w:rPr>
            <w:rFonts w:ascii="Cambria Math" w:eastAsia="SimSun" w:hAnsi="Cambria Math" w:cs="Times New Roman"/>
            <w:szCs w:val="20"/>
          </w:rPr>
          <m:t>G</m:t>
        </m:r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 w:cs="Times New Roman"/>
                <w:szCs w:val="20"/>
              </w:rPr>
              <m:t>B</m:t>
            </m:r>
          </m:e>
          <m:sub>
            <m:r>
              <w:rPr>
                <w:rFonts w:ascii="Cambria Math" w:eastAsia="SimSun" w:hAnsi="Cambria Math" w:cs="Times New Roman"/>
                <w:szCs w:val="20"/>
              </w:rPr>
              <m:t xml:space="preserve"> s,x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</w:rPr>
              <m:t>start,</m:t>
            </m:r>
            <m:r>
              <w:rPr>
                <w:rFonts w:ascii="Cambria Math" w:eastAsia="SimSun" w:hAnsi="Cambria Math" w:cs="Times New Roman"/>
                <w:szCs w:val="20"/>
              </w:rPr>
              <m:t>μ</m:t>
            </m:r>
          </m:sup>
        </m:sSubSup>
        <m:r>
          <w:rPr>
            <w:rFonts w:ascii="Cambria Math" w:eastAsia="SimSun" w:hAnsi="Cambria Math" w:cs="Times New Roman"/>
            <w:szCs w:val="20"/>
          </w:rPr>
          <m:t xml:space="preserve"> </m:t>
        </m:r>
      </m:oMath>
      <w:r w:rsidRPr="004805A2">
        <w:rPr>
          <w:rFonts w:ascii="Times New Roman" w:eastAsia="SimSun" w:hAnsi="Times New Roman" w:cs="Times New Roman"/>
          <w:szCs w:val="20"/>
        </w:rPr>
        <w:t xml:space="preserve"> and </w:t>
      </w:r>
      <m:oMath>
        <m:r>
          <w:rPr>
            <w:rFonts w:ascii="Cambria Math" w:eastAsia="SimSun" w:hAnsi="Cambria Math" w:cs="Times New Roman"/>
            <w:szCs w:val="20"/>
          </w:rPr>
          <m:t>G</m:t>
        </m:r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 w:cs="Times New Roman"/>
                <w:szCs w:val="20"/>
              </w:rPr>
              <m:t>B</m:t>
            </m:r>
          </m:e>
          <m:sub>
            <m:r>
              <w:rPr>
                <w:rFonts w:ascii="Cambria Math" w:eastAsia="SimSun" w:hAnsi="Cambria Math" w:cs="Times New Roman"/>
                <w:szCs w:val="20"/>
              </w:rPr>
              <m:t xml:space="preserve"> s,x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</w:rPr>
              <m:t>size,</m:t>
            </m:r>
            <m:r>
              <w:rPr>
                <w:rFonts w:ascii="Cambria Math" w:eastAsia="SimSun" w:hAnsi="Cambria Math" w:cs="Times New Roman"/>
                <w:szCs w:val="20"/>
              </w:rPr>
              <m:t>μ</m:t>
            </m:r>
          </m:sup>
        </m:sSubSup>
        <m:r>
          <w:rPr>
            <w:rFonts w:ascii="Cambria Math" w:eastAsia="SimSun" w:hAnsi="Cambria Math" w:cs="Times New Roman"/>
            <w:szCs w:val="20"/>
          </w:rPr>
          <m:t xml:space="preserve"> </m:t>
        </m:r>
      </m:oMath>
      <w:r w:rsidRPr="004805A2">
        <w:rPr>
          <w:rFonts w:ascii="Times New Roman" w:eastAsia="SimSun" w:hAnsi="Times New Roman" w:cs="Times New Roman"/>
          <w:szCs w:val="20"/>
        </w:rPr>
        <w:t xml:space="preserve">, provided by higher layer parameters </w:t>
      </w:r>
      <w:r w:rsidRPr="004805A2">
        <w:rPr>
          <w:rFonts w:ascii="Times New Roman" w:eastAsia="SimSun" w:hAnsi="Times New Roman" w:cs="Times New Roman"/>
          <w:i/>
          <w:szCs w:val="20"/>
        </w:rPr>
        <w:t>startCRB</w:t>
      </w:r>
      <w:r w:rsidRPr="004805A2">
        <w:rPr>
          <w:rFonts w:ascii="Times New Roman" w:eastAsia="SimSun" w:hAnsi="Times New Roman" w:cs="Times New Roman"/>
          <w:szCs w:val="20"/>
        </w:rPr>
        <w:t xml:space="preserve"> and </w:t>
      </w:r>
      <w:r w:rsidRPr="004805A2">
        <w:rPr>
          <w:rFonts w:ascii="Times New Roman" w:eastAsia="SimSun" w:hAnsi="Times New Roman" w:cs="Times New Roman"/>
          <w:i/>
          <w:szCs w:val="20"/>
        </w:rPr>
        <w:t>nrofCRBs</w:t>
      </w:r>
      <w:r w:rsidRPr="004805A2">
        <w:rPr>
          <w:rFonts w:ascii="Times New Roman" w:eastAsia="SimSun" w:hAnsi="Times New Roman" w:cs="Times New Roman"/>
          <w:szCs w:val="20"/>
        </w:rPr>
        <w:t xml:space="preserve">, respectively, where </w:t>
      </w:r>
      <m:oMath>
        <m:r>
          <w:rPr>
            <w:rFonts w:ascii="Cambria Math" w:eastAsia="SimSun" w:hAnsi="Cambria Math" w:cs="Times New Roman"/>
            <w:kern w:val="2"/>
            <w:szCs w:val="20"/>
            <w:lang w:eastAsia="ko-KR"/>
          </w:rPr>
          <m:t>s∈</m:t>
        </m:r>
        <m:d>
          <m:dPr>
            <m:begChr m:val="{"/>
            <m:endChr m:val="}"/>
            <m:ctrlPr>
              <w:rPr>
                <w:rFonts w:ascii="Cambria Math" w:eastAsia="SimSun" w:hAnsi="Cambria Math" w:cs="Times New Roman"/>
                <w:i/>
                <w:kern w:val="2"/>
                <w:szCs w:val="20"/>
                <w:lang w:eastAsia="ko-KR"/>
              </w:rPr>
            </m:ctrlPr>
          </m:dPr>
          <m:e>
            <m:r>
              <w:rPr>
                <w:rFonts w:ascii="Cambria Math" w:eastAsia="SimSun" w:hAnsi="Cambria Math" w:cs="Times New Roman"/>
                <w:kern w:val="2"/>
                <w:szCs w:val="20"/>
                <w:lang w:eastAsia="ko-KR"/>
              </w:rPr>
              <m:t>0,1,…,</m:t>
            </m:r>
            <m:sSub>
              <m:sSubPr>
                <m:ctrlPr>
                  <w:rPr>
                    <w:rFonts w:ascii="Cambria Math" w:eastAsia="SimSun" w:hAnsi="Cambria Math" w:cs="Times New Roman"/>
                    <w:i/>
                    <w:kern w:val="2"/>
                    <w:szCs w:val="20"/>
                    <w:lang w:eastAsia="ko-KR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kern w:val="2"/>
                    <w:szCs w:val="20"/>
                    <w:lang w:eastAsia="ko-KR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SimSun" w:hAnsi="Cambria Math" w:cs="Times New Roman"/>
                    <w:kern w:val="2"/>
                    <w:szCs w:val="20"/>
                    <w:lang w:eastAsia="ko-KR"/>
                  </w:rPr>
                  <m:t>RB-set</m:t>
                </m:r>
                <m:r>
                  <w:rPr>
                    <w:rFonts w:ascii="Cambria Math" w:eastAsia="SimSun" w:hAnsi="Cambria Math" w:cs="Times New Roman"/>
                    <w:kern w:val="2"/>
                    <w:szCs w:val="20"/>
                    <w:lang w:eastAsia="ko-KR"/>
                  </w:rPr>
                  <m:t>,</m:t>
                </m:r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kern w:val="2"/>
                    <w:szCs w:val="20"/>
                    <w:lang w:eastAsia="ko-KR"/>
                  </w:rPr>
                  <m:t>x</m:t>
                </m:r>
              </m:sub>
            </m:sSub>
            <m:r>
              <w:rPr>
                <w:rFonts w:ascii="Cambria Math" w:eastAsia="SimSun" w:hAnsi="Cambria Math" w:cs="Times New Roman"/>
                <w:kern w:val="2"/>
                <w:szCs w:val="20"/>
                <w:lang w:eastAsia="ko-KR"/>
              </w:rPr>
              <m:t>-2</m:t>
            </m:r>
          </m:e>
        </m:d>
      </m:oMath>
      <w:r w:rsidRPr="004805A2">
        <w:rPr>
          <w:rFonts w:ascii="Times New Roman" w:eastAsia="SimSun" w:hAnsi="Times New Roman" w:cs="Times New Roman"/>
          <w:szCs w:val="20"/>
        </w:rPr>
        <w:t>.</w:t>
      </w:r>
      <w:r w:rsidRPr="004805A2">
        <w:rPr>
          <w:rFonts w:ascii="Times New Roman" w:eastAsia="SimSun" w:hAnsi="Times New Roman" w:cs="Times New Roman"/>
          <w:szCs w:val="20"/>
          <w:lang w:val="en-GB"/>
        </w:rPr>
        <w:t xml:space="preserve"> </w:t>
      </w:r>
      <w:r w:rsidRPr="004805A2">
        <w:rPr>
          <w:rFonts w:ascii="Times New Roman" w:eastAsia="SimSun" w:hAnsi="Times New Roman" w:cs="Times New Roman"/>
          <w:szCs w:val="20"/>
        </w:rPr>
        <w:t xml:space="preserve">The subscript </w:t>
      </w:r>
      <w:r w:rsidRPr="004805A2">
        <w:rPr>
          <w:rFonts w:ascii="Times New Roman" w:eastAsia="SimSun" w:hAnsi="Times New Roman" w:cs="Times New Roman"/>
          <w:i/>
          <w:szCs w:val="20"/>
        </w:rPr>
        <w:t>x</w:t>
      </w:r>
      <w:r w:rsidRPr="004805A2">
        <w:rPr>
          <w:rFonts w:ascii="Times New Roman" w:eastAsia="SimSun" w:hAnsi="Times New Roman" w:cs="Times New Roman"/>
          <w:szCs w:val="20"/>
        </w:rPr>
        <w:t xml:space="preserve"> is set to DL and UL for the downlink and uplink, respectively. Where there is no risk of confusion, the subscript </w:t>
      </w:r>
      <w:r w:rsidRPr="004805A2">
        <w:rPr>
          <w:rFonts w:ascii="Times New Roman" w:eastAsia="SimSun" w:hAnsi="Times New Roman" w:cs="Times New Roman"/>
          <w:i/>
          <w:szCs w:val="20"/>
        </w:rPr>
        <w:t>x</w:t>
      </w:r>
      <w:r w:rsidRPr="004805A2">
        <w:rPr>
          <w:rFonts w:ascii="Times New Roman" w:eastAsia="SimSun" w:hAnsi="Times New Roman" w:cs="Times New Roman"/>
          <w:szCs w:val="20"/>
        </w:rPr>
        <w:t xml:space="preserve"> can be dropped. The intra-cell guard bands separate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</w:rPr>
              <m:t>RB-set,x</m:t>
            </m:r>
          </m:sub>
        </m:sSub>
        <m:r>
          <w:rPr>
            <w:rFonts w:ascii="Cambria Math" w:eastAsia="SimSun" w:hAnsi="Cambria Math" w:cs="Times New Roman"/>
            <w:szCs w:val="20"/>
          </w:rPr>
          <m:t xml:space="preserve"> </m:t>
        </m:r>
      </m:oMath>
      <w:r w:rsidRPr="004805A2">
        <w:rPr>
          <w:rFonts w:ascii="Times New Roman" w:eastAsia="SimSun" w:hAnsi="Times New Roman" w:cs="Times New Roman"/>
          <w:szCs w:val="20"/>
        </w:rPr>
        <w:t xml:space="preserve">RB sets, each defined by start and end CRB, </w:t>
      </w:r>
      <m:oMath>
        <m:r>
          <w:rPr>
            <w:rFonts w:ascii="Cambria Math" w:eastAsia="SimSun" w:hAnsi="Cambria Math" w:cs="Times New Roman"/>
            <w:szCs w:val="20"/>
          </w:rPr>
          <m:t>R</m:t>
        </m:r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 w:cs="Times New Roman"/>
                <w:szCs w:val="20"/>
              </w:rPr>
              <m:t>B</m:t>
            </m:r>
          </m:e>
          <m:sub>
            <m:r>
              <w:rPr>
                <w:rFonts w:ascii="Cambria Math" w:eastAsia="SimSun" w:hAnsi="Cambria Math" w:cs="Times New Roman"/>
                <w:szCs w:val="20"/>
              </w:rPr>
              <m:t xml:space="preserve"> s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</w:rPr>
              <m:t>,</m:t>
            </m:r>
            <m:r>
              <w:rPr>
                <w:rFonts w:ascii="Cambria Math" w:eastAsia="SimSun" w:hAnsi="Cambria Math" w:cs="Times New Roman"/>
                <w:szCs w:val="20"/>
              </w:rPr>
              <m:t>x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</w:rPr>
              <m:t>start,</m:t>
            </m:r>
            <m:r>
              <w:rPr>
                <w:rFonts w:ascii="Cambria Math" w:eastAsia="SimSun" w:hAnsi="Cambria Math" w:cs="Times New Roman"/>
                <w:szCs w:val="20"/>
              </w:rPr>
              <m:t>μ</m:t>
            </m:r>
          </m:sup>
        </m:sSubSup>
        <m:r>
          <w:rPr>
            <w:rFonts w:ascii="Cambria Math" w:eastAsia="SimSun" w:hAnsi="Cambria Math" w:cs="Times New Roman"/>
            <w:szCs w:val="20"/>
          </w:rPr>
          <m:t xml:space="preserve"> </m:t>
        </m:r>
      </m:oMath>
      <w:r w:rsidRPr="004805A2">
        <w:rPr>
          <w:rFonts w:ascii="Times New Roman" w:eastAsia="SimSun" w:hAnsi="Times New Roman" w:cs="Times New Roman"/>
          <w:szCs w:val="20"/>
        </w:rPr>
        <w:t xml:space="preserve">and </w:t>
      </w:r>
      <m:oMath>
        <m:r>
          <w:rPr>
            <w:rFonts w:ascii="Cambria Math" w:eastAsia="SimSun" w:hAnsi="Cambria Math" w:cs="Times New Roman"/>
            <w:szCs w:val="20"/>
          </w:rPr>
          <m:t>R</m:t>
        </m:r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 w:cs="Times New Roman"/>
                <w:szCs w:val="20"/>
              </w:rPr>
              <m:t>B</m:t>
            </m:r>
          </m:e>
          <m:sub>
            <m:r>
              <w:rPr>
                <w:rFonts w:ascii="Cambria Math" w:eastAsia="SimSun" w:hAnsi="Cambria Math" w:cs="Times New Roman"/>
                <w:szCs w:val="20"/>
              </w:rPr>
              <m:t xml:space="preserve"> s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</w:rPr>
              <m:t>,</m:t>
            </m:r>
            <m:r>
              <w:rPr>
                <w:rFonts w:ascii="Cambria Math" w:eastAsia="SimSun" w:hAnsi="Cambria Math" w:cs="Times New Roman"/>
                <w:szCs w:val="20"/>
              </w:rPr>
              <m:t>x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</w:rPr>
              <m:t>end,</m:t>
            </m:r>
            <m:r>
              <w:rPr>
                <w:rFonts w:ascii="Cambria Math" w:eastAsia="SimSun" w:hAnsi="Cambria Math" w:cs="Times New Roman"/>
                <w:szCs w:val="20"/>
              </w:rPr>
              <m:t>μ</m:t>
            </m:r>
          </m:sup>
        </m:sSubSup>
      </m:oMath>
      <w:r w:rsidRPr="004805A2">
        <w:rPr>
          <w:rFonts w:ascii="Times New Roman" w:eastAsia="SimSun" w:hAnsi="Times New Roman" w:cs="Times New Roman"/>
          <w:szCs w:val="20"/>
        </w:rPr>
        <w:t xml:space="preserve">, respectively. The </w:t>
      </w:r>
      <w:r w:rsidRPr="004805A2">
        <w:rPr>
          <w:rFonts w:ascii="Times New Roman" w:eastAsia="SimSun" w:hAnsi="Times New Roman" w:cs="Times New Roman"/>
          <w:szCs w:val="20"/>
          <w:lang w:val="en-GB"/>
        </w:rPr>
        <w:t>UE does not expect that</w:t>
      </w:r>
      <w:r w:rsidRPr="004805A2">
        <w:rPr>
          <w:rFonts w:ascii="Times New Roman" w:eastAsia="SimSun" w:hAnsi="Times New Roman" w:cs="Times New Roman"/>
          <w:i/>
          <w:szCs w:val="20"/>
        </w:rPr>
        <w:t xml:space="preserve"> nrofCRBs</w:t>
      </w:r>
      <w:r w:rsidRPr="004805A2">
        <w:rPr>
          <w:rFonts w:ascii="Times New Roman" w:eastAsia="SimSun" w:hAnsi="Times New Roman" w:cs="Times New Roman"/>
          <w:szCs w:val="20"/>
          <w:lang w:val="en-GB"/>
        </w:rPr>
        <w:t xml:space="preserve"> is configured with non-zero value smaller than the applicable </w:t>
      </w:r>
      <w:r w:rsidRPr="004805A2">
        <w:rPr>
          <w:rFonts w:ascii="Times New Roman" w:eastAsia="SimSun" w:hAnsi="Times New Roman" w:cs="Times New Roman"/>
          <w:szCs w:val="20"/>
        </w:rPr>
        <w:t xml:space="preserve">intra-cell guard bands as specified in [8, TS 38.101-1] corresponding to </w:t>
      </w:r>
      <m:oMath>
        <m:r>
          <w:rPr>
            <w:rFonts w:ascii="Cambria Math" w:eastAsia="SimSun" w:hAnsi="Cambria Math" w:cs="Times New Roman"/>
            <w:szCs w:val="20"/>
          </w:rPr>
          <m:t>μ</m:t>
        </m:r>
      </m:oMath>
      <w:r w:rsidRPr="004805A2">
        <w:rPr>
          <w:rFonts w:ascii="Times New Roman" w:eastAsia="SimSun" w:hAnsi="Times New Roman" w:cs="Times New Roman"/>
          <w:szCs w:val="20"/>
        </w:rPr>
        <w:t xml:space="preserve"> and carrier size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SimSun" w:hAnsi="Times New Roman" w:cs="Times New Roman"/>
                <w:szCs w:val="20"/>
                <w:lang w:val="en-GB"/>
              </w:rPr>
              <m:t>grid,x</m:t>
            </m:r>
          </m:sub>
          <m:sup>
            <m:r>
              <m:rPr>
                <m:nor/>
              </m:rPr>
              <w:rPr>
                <w:rFonts w:ascii="Times New Roman" w:eastAsia="SimSun" w:hAnsi="Times New Roman" w:cs="Times New Roman"/>
                <w:szCs w:val="20"/>
                <w:lang w:val="en-GB"/>
              </w:rPr>
              <m:t>size</m:t>
            </m:r>
            <m:r>
              <w:rPr>
                <w:rFonts w:ascii="Cambria Math" w:eastAsia="SimSun" w:hAnsi="Cambria Math" w:cs="Times New Roman"/>
                <w:szCs w:val="20"/>
                <w:lang w:val="en-GB"/>
              </w:rPr>
              <m:t>,μ</m:t>
            </m:r>
          </m:sup>
        </m:sSubSup>
      </m:oMath>
      <w:r w:rsidRPr="004805A2">
        <w:rPr>
          <w:rFonts w:ascii="Times New Roman" w:eastAsia="SimSun" w:hAnsi="Times New Roman" w:cs="Times New Roman" w:hint="eastAsia"/>
          <w:szCs w:val="20"/>
          <w:lang w:val="en-GB" w:eastAsia="ko-KR"/>
        </w:rPr>
        <w:t xml:space="preserve">. </w:t>
      </w:r>
      <w:r w:rsidRPr="004805A2">
        <w:rPr>
          <w:rFonts w:ascii="Times New Roman" w:eastAsia="SimSun" w:hAnsi="Times New Roman" w:cs="Times New Roman"/>
          <w:szCs w:val="20"/>
          <w:lang w:val="en-GB" w:eastAsia="ko-KR"/>
        </w:rPr>
        <w:t xml:space="preserve">The </w:t>
      </w:r>
      <w:r w:rsidRPr="004805A2">
        <w:rPr>
          <w:rFonts w:ascii="Times New Roman" w:eastAsia="SimSun" w:hAnsi="Times New Roman" w:cs="Times New Roman"/>
          <w:szCs w:val="20"/>
        </w:rPr>
        <w:t xml:space="preserve">UE determines </w:t>
      </w:r>
      <w:r w:rsidRPr="004805A2">
        <w:rPr>
          <w:rFonts w:ascii="Times New Roman" w:eastAsia="SimSun" w:hAnsi="Times New Roman" w:cs="Times New Roman"/>
          <w:szCs w:val="20"/>
          <w:lang w:val="en-GB"/>
        </w:rPr>
        <w:t xml:space="preserve">the start and end CRB indices for </w:t>
      </w:r>
      <m:oMath>
        <m:r>
          <w:rPr>
            <w:rFonts w:ascii="Cambria Math" w:eastAsia="SimSun" w:hAnsi="Cambria Math" w:cs="Times New Roman"/>
            <w:kern w:val="2"/>
            <w:szCs w:val="20"/>
            <w:lang w:eastAsia="ko-KR"/>
          </w:rPr>
          <m:t>s∈</m:t>
        </m:r>
        <m:d>
          <m:dPr>
            <m:begChr m:val="{"/>
            <m:endChr m:val="}"/>
            <m:ctrlPr>
              <w:rPr>
                <w:rFonts w:ascii="Cambria Math" w:eastAsia="SimSun" w:hAnsi="Cambria Math" w:cs="Times New Roman"/>
                <w:i/>
                <w:kern w:val="2"/>
                <w:szCs w:val="20"/>
                <w:lang w:eastAsia="ko-KR"/>
              </w:rPr>
            </m:ctrlPr>
          </m:dPr>
          <m:e>
            <m:r>
              <w:rPr>
                <w:rFonts w:ascii="Cambria Math" w:eastAsia="SimSun" w:hAnsi="Cambria Math" w:cs="Times New Roman"/>
                <w:kern w:val="2"/>
                <w:szCs w:val="20"/>
                <w:lang w:eastAsia="ko-KR"/>
              </w:rPr>
              <m:t>0,1,…,</m:t>
            </m:r>
            <m:sSub>
              <m:sSubPr>
                <m:ctrlPr>
                  <w:rPr>
                    <w:rFonts w:ascii="Cambria Math" w:eastAsia="SimSun" w:hAnsi="Cambria Math" w:cs="Times New Roman"/>
                    <w:i/>
                    <w:kern w:val="2"/>
                    <w:szCs w:val="20"/>
                    <w:lang w:eastAsia="ko-KR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kern w:val="2"/>
                    <w:szCs w:val="20"/>
                    <w:lang w:eastAsia="ko-KR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SimSun" w:hAnsi="Cambria Math" w:cs="Times New Roman"/>
                    <w:kern w:val="2"/>
                    <w:szCs w:val="20"/>
                    <w:lang w:eastAsia="ko-KR"/>
                  </w:rPr>
                  <m:t>RB-set</m:t>
                </m:r>
                <m:r>
                  <w:rPr>
                    <w:rFonts w:ascii="Cambria Math" w:eastAsia="SimSun" w:hAnsi="Cambria Math" w:cs="Times New Roman"/>
                    <w:kern w:val="2"/>
                    <w:szCs w:val="20"/>
                    <w:lang w:eastAsia="ko-KR"/>
                  </w:rPr>
                  <m:t>,x</m:t>
                </m:r>
              </m:sub>
            </m:sSub>
            <m:r>
              <w:rPr>
                <w:rFonts w:ascii="Cambria Math" w:eastAsia="SimSun" w:hAnsi="Cambria Math" w:cs="Times New Roman"/>
                <w:kern w:val="2"/>
                <w:szCs w:val="20"/>
                <w:lang w:eastAsia="ko-KR"/>
              </w:rPr>
              <m:t>-1</m:t>
            </m:r>
          </m:e>
        </m:d>
      </m:oMath>
      <w:r w:rsidRPr="004805A2">
        <w:rPr>
          <w:rFonts w:ascii="Times New Roman" w:eastAsia="SimSun" w:hAnsi="Times New Roman" w:cs="Times New Roman"/>
          <w:szCs w:val="20"/>
          <w:lang w:val="en-GB"/>
        </w:rPr>
        <w:t xml:space="preserve"> as</w:t>
      </w:r>
    </w:p>
    <w:p w14:paraId="51CA1606" w14:textId="77777777" w:rsidR="004805A2" w:rsidRPr="004805A2" w:rsidRDefault="00D55918" w:rsidP="004805A2">
      <w:pPr>
        <w:spacing w:after="180" w:line="240" w:lineRule="auto"/>
        <w:ind w:left="568" w:hanging="284"/>
        <w:rPr>
          <w:rFonts w:ascii="Times New Roman" w:eastAsia="SimSun" w:hAnsi="Times New Roman" w:cs="Times New Roman"/>
          <w:szCs w:val="20"/>
        </w:rPr>
      </w:pPr>
      <m:oMath>
        <m:sSubSup>
          <m:sSubSupP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Cambria Math" w:cs="Times New Roman"/>
                <w:szCs w:val="20"/>
                <w:lang w:val="x-none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  <w:lang w:val="x-none"/>
              </w:rPr>
              <m:t xml:space="preserve"> </m:t>
            </m:r>
            <m:r>
              <w:rPr>
                <w:rFonts w:ascii="Cambria Math" w:eastAsia="SimSun" w:hAnsi="Cambria Math" w:cs="Times New Roman"/>
                <w:szCs w:val="20"/>
                <w:lang w:val="x-none"/>
              </w:rPr>
              <m:t>s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  <w:lang w:val="x-none"/>
              </w:rPr>
              <m:t>,</m:t>
            </m:r>
            <m:r>
              <w:rPr>
                <w:rFonts w:ascii="Cambria Math" w:eastAsia="SimSun" w:hAnsi="Cambria Math" w:cs="Times New Roman"/>
                <w:szCs w:val="20"/>
                <w:lang w:val="x-none"/>
              </w:rPr>
              <m:t>x</m:t>
            </m:r>
          </m:sub>
          <m:sup>
            <m:r>
              <m:rPr>
                <m:nor/>
              </m:rPr>
              <w:rPr>
                <w:rFonts w:ascii="Times New Roman" w:eastAsia="SimSun" w:hAnsi="Times New Roman" w:cs="Times New Roman"/>
                <w:szCs w:val="20"/>
                <w:lang w:val="x-none"/>
              </w:rPr>
              <m:t>start,</m:t>
            </m:r>
            <m:r>
              <w:rPr>
                <w:rFonts w:ascii="Cambria Math" w:eastAsia="SimSun" w:hAnsi="Cambria Math" w:cs="Times New Roman"/>
                <w:szCs w:val="20"/>
                <w:lang w:val="x-none"/>
              </w:rPr>
              <m:t>μ</m:t>
            </m:r>
          </m:sup>
        </m:sSubSup>
        <m:r>
          <m:rPr>
            <m:sty m:val="p"/>
          </m:rPr>
          <w:rPr>
            <w:rFonts w:ascii="Cambria Math" w:eastAsia="SimSun" w:hAnsi="Cambria Math" w:cs="Times New Roman"/>
            <w:szCs w:val="20"/>
            <w:lang w:val="x-none"/>
          </w:rPr>
          <m:t>=</m:t>
        </m:r>
        <m:sSubSup>
          <m:sSubSupP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Cambria Math" w:cs="Times New Roman"/>
                <w:szCs w:val="20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SimSun" w:hAnsi="Times New Roman" w:cs="Times New Roman"/>
                <w:szCs w:val="20"/>
                <w:lang w:val="x-none"/>
              </w:rPr>
              <m:t>grid,</m:t>
            </m:r>
            <m:r>
              <w:rPr>
                <w:rFonts w:ascii="Cambria Math" w:eastAsia="SimSun" w:hAnsi="Cambria Math" w:cs="Times New Roman"/>
                <w:szCs w:val="20"/>
                <w:lang w:val="x-none"/>
              </w:rPr>
              <m:t>x</m:t>
            </m:r>
          </m:sub>
          <m:sup>
            <m:r>
              <m:rPr>
                <m:nor/>
              </m:rPr>
              <w:rPr>
                <w:rFonts w:ascii="Times New Roman" w:eastAsia="SimSun" w:hAnsi="Times New Roman" w:cs="Times New Roman"/>
                <w:szCs w:val="20"/>
                <w:lang w:val="x-none"/>
              </w:rPr>
              <m:t>start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  <w:lang w:val="x-none"/>
              </w:rPr>
              <m:t>,</m:t>
            </m:r>
            <m:r>
              <w:rPr>
                <w:rFonts w:ascii="Cambria Math" w:eastAsia="SimSun" w:hAnsi="Cambria Math" w:cs="Times New Roman"/>
                <w:szCs w:val="20"/>
                <w:lang w:val="x-none"/>
              </w:rPr>
              <m:t>μ</m:t>
            </m:r>
          </m:sup>
        </m:sSubSup>
        <m:r>
          <m:rPr>
            <m:sty m:val="p"/>
          </m:rPr>
          <w:rPr>
            <w:rFonts w:ascii="Cambria Math" w:eastAsia="SimSun" w:hAnsi="Cambria Math" w:cs="Times New Roman"/>
            <w:szCs w:val="20"/>
            <w:lang w:val="x-none"/>
          </w:rPr>
          <m:t>+</m:t>
        </m:r>
        <m:d>
          <m:dPr>
            <m:begChr m:val="{"/>
            <m:endChr m:val=""/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dPr>
          <m:e>
            <m:m>
              <m:mPr>
                <m:cGp m:val="8"/>
                <m:mcs>
                  <m:mc>
                    <m:mcPr>
                      <m:count m:val="2"/>
                      <m:mcJc m:val="left"/>
                    </m:mcPr>
                  </m:mc>
                </m:mcs>
                <m:ctrlPr>
                  <w:rPr>
                    <w:rFonts w:ascii="Cambria Math" w:eastAsia="SimSun" w:hAnsi="Cambria Math" w:cs="Times New Roman"/>
                    <w:szCs w:val="20"/>
                    <w:lang w:val="x-none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Cs w:val="20"/>
                      <w:lang w:val="x-none"/>
                    </w:rPr>
                    <m:t>0</m:t>
                  </m:r>
                </m:e>
                <m:e>
                  <m:r>
                    <w:rPr>
                      <w:rFonts w:ascii="Cambria Math" w:eastAsia="SimSun" w:hAnsi="Cambria Math" w:cs="Times New Roman"/>
                      <w:szCs w:val="20"/>
                      <w:lang w:val="x-none"/>
                    </w:rPr>
                    <m:t>s</m:t>
                  </m:r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Cs w:val="20"/>
                      <w:lang w:val="x-none"/>
                    </w:rPr>
                    <m:t>=0</m:t>
                  </m:r>
                </m:e>
              </m:mr>
              <m:mr>
                <m:e>
                  <m:r>
                    <w:rPr>
                      <w:rFonts w:ascii="Cambria Math" w:eastAsia="Malgun Gothic" w:hAnsi="Cambria Math" w:cs="Times New Roman"/>
                      <w:szCs w:val="20"/>
                      <w:lang w:val="x-none"/>
                    </w:rPr>
                    <m:t>G</m:t>
                  </m:r>
                  <m:sSubSup>
                    <m:sSubSupPr>
                      <m:ctrlPr>
                        <w:rPr>
                          <w:rFonts w:ascii="Cambria Math" w:eastAsia="Malgun Gothic" w:hAnsi="Cambria Math" w:cs="Times New Roman"/>
                          <w:szCs w:val="20"/>
                          <w:lang w:val="x-none"/>
                        </w:rPr>
                      </m:ctrlPr>
                    </m:sSubSupPr>
                    <m:e>
                      <m:r>
                        <w:rPr>
                          <w:rFonts w:ascii="Cambria Math" w:eastAsia="Malgun Gothic" w:hAnsi="Cambria Math" w:cs="Times New Roman"/>
                          <w:szCs w:val="20"/>
                          <w:lang w:val="x-none"/>
                        </w:rPr>
                        <m:t>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 w:cs="Times New Roman"/>
                          <w:szCs w:val="20"/>
                          <w:lang w:val="x-none"/>
                        </w:rPr>
                        <m:t xml:space="preserve"> </m:t>
                      </m:r>
                      <m:r>
                        <w:rPr>
                          <w:rFonts w:ascii="Cambria Math" w:eastAsia="Malgun Gothic" w:hAnsi="Cambria Math" w:cs="Times New Roman"/>
                          <w:szCs w:val="20"/>
                          <w:lang w:val="x-none"/>
                        </w:rPr>
                        <m:t>s</m:t>
                      </m:r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 w:cs="Times New Roman"/>
                          <w:szCs w:val="20"/>
                          <w:lang w:val="x-none"/>
                        </w:rPr>
                        <m:t>-1,</m:t>
                      </m:r>
                      <m:r>
                        <w:rPr>
                          <w:rFonts w:ascii="Cambria Math" w:eastAsia="Malgun Gothic" w:hAnsi="Cambria Math" w:cs="Times New Roman"/>
                          <w:szCs w:val="20"/>
                          <w:lang w:val="x-none"/>
                        </w:rPr>
                        <m:t>x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Times New Roman" w:eastAsia="Malgun Gothic" w:hAnsi="Times New Roman" w:cs="Times New Roman"/>
                          <w:szCs w:val="20"/>
                          <w:lang w:val="x-none"/>
                        </w:rPr>
                        <m:t>start</m:t>
                      </m:r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 w:cs="Times New Roman"/>
                          <w:szCs w:val="20"/>
                          <w:lang w:val="x-none"/>
                        </w:rPr>
                        <m:t>,</m:t>
                      </m:r>
                      <m:r>
                        <w:rPr>
                          <w:rFonts w:ascii="Cambria Math" w:eastAsia="Malgun Gothic" w:hAnsi="Cambria Math" w:cs="Times New Roman"/>
                          <w:szCs w:val="20"/>
                          <w:lang w:val="x-none"/>
                        </w:rPr>
                        <m:t>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Malgun Gothic" w:hAnsi="Cambria Math" w:cs="Times New Roman"/>
                      <w:szCs w:val="20"/>
                      <w:lang w:val="x-none"/>
                    </w:rPr>
                    <m:t>+</m:t>
                  </m:r>
                  <m:r>
                    <w:rPr>
                      <w:rFonts w:ascii="Cambria Math" w:eastAsia="Malgun Gothic" w:hAnsi="Cambria Math" w:cs="Times New Roman"/>
                      <w:szCs w:val="20"/>
                      <w:lang w:val="x-none"/>
                    </w:rPr>
                    <m:t>G</m:t>
                  </m:r>
                  <m:sSubSup>
                    <m:sSubSupPr>
                      <m:ctrlPr>
                        <w:rPr>
                          <w:rFonts w:ascii="Cambria Math" w:eastAsia="Malgun Gothic" w:hAnsi="Cambria Math" w:cs="Times New Roman"/>
                          <w:szCs w:val="20"/>
                          <w:lang w:val="x-none"/>
                        </w:rPr>
                      </m:ctrlPr>
                    </m:sSubSupPr>
                    <m:e>
                      <m:r>
                        <w:rPr>
                          <w:rFonts w:ascii="Cambria Math" w:eastAsia="Malgun Gothic" w:hAnsi="Cambria Math" w:cs="Times New Roman"/>
                          <w:szCs w:val="20"/>
                          <w:lang w:val="x-none"/>
                        </w:rPr>
                        <m:t>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 w:cs="Times New Roman"/>
                          <w:szCs w:val="20"/>
                          <w:lang w:val="x-none"/>
                        </w:rPr>
                        <m:t xml:space="preserve"> </m:t>
                      </m:r>
                      <m:r>
                        <w:rPr>
                          <w:rFonts w:ascii="Cambria Math" w:eastAsia="Malgun Gothic" w:hAnsi="Cambria Math" w:cs="Times New Roman"/>
                          <w:szCs w:val="20"/>
                          <w:lang w:val="x-none"/>
                        </w:rPr>
                        <m:t>s</m:t>
                      </m:r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 w:cs="Times New Roman"/>
                          <w:szCs w:val="20"/>
                          <w:lang w:val="x-none"/>
                        </w:rPr>
                        <m:t>-1,</m:t>
                      </m:r>
                      <m:r>
                        <w:rPr>
                          <w:rFonts w:ascii="Cambria Math" w:eastAsia="Malgun Gothic" w:hAnsi="Cambria Math" w:cs="Times New Roman"/>
                          <w:szCs w:val="20"/>
                          <w:lang w:val="x-none"/>
                        </w:rPr>
                        <m:t>x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Times New Roman" w:eastAsia="Malgun Gothic" w:hAnsi="Times New Roman" w:cs="Times New Roman"/>
                          <w:szCs w:val="20"/>
                          <w:lang w:val="x-none"/>
                        </w:rPr>
                        <m:t>size</m:t>
                      </m:r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 w:cs="Times New Roman"/>
                          <w:szCs w:val="20"/>
                          <w:lang w:val="x-none"/>
                        </w:rPr>
                        <m:t>,</m:t>
                      </m:r>
                      <m:r>
                        <w:rPr>
                          <w:rFonts w:ascii="Cambria Math" w:eastAsia="Malgun Gothic" w:hAnsi="Cambria Math" w:cs="Times New Roman"/>
                          <w:szCs w:val="20"/>
                          <w:lang w:val="x-none"/>
                        </w:rPr>
                        <m:t>μ</m:t>
                      </m:r>
                    </m:sup>
                  </m:sSubSup>
                </m:e>
                <m:e>
                  <m:r>
                    <m:rPr>
                      <m:nor/>
                    </m:rPr>
                    <w:rPr>
                      <w:rFonts w:ascii="Times New Roman" w:eastAsia="SimSun" w:hAnsi="Times New Roman" w:cs="Times New Roman"/>
                      <w:szCs w:val="20"/>
                      <w:lang w:val="x-none"/>
                    </w:rPr>
                    <m:t>otherwise</m:t>
                  </m:r>
                </m:e>
              </m:mr>
            </m:m>
          </m:e>
        </m:d>
      </m:oMath>
      <w:r w:rsidR="004805A2" w:rsidRPr="004805A2">
        <w:rPr>
          <w:rFonts w:ascii="Times New Roman" w:eastAsia="SimSun" w:hAnsi="Times New Roman" w:cs="Times New Roman"/>
          <w:szCs w:val="20"/>
        </w:rPr>
        <w:t xml:space="preserve"> </w:t>
      </w:r>
    </w:p>
    <w:p w14:paraId="50BBC895" w14:textId="77777777" w:rsidR="004805A2" w:rsidRPr="004805A2" w:rsidRDefault="004805A2" w:rsidP="004805A2">
      <w:pPr>
        <w:spacing w:after="180" w:line="240" w:lineRule="auto"/>
        <w:rPr>
          <w:rFonts w:ascii="Times New Roman" w:eastAsia="SimSun" w:hAnsi="Times New Roman" w:cs="Times New Roman"/>
          <w:szCs w:val="20"/>
          <w:lang w:val="en-GB"/>
        </w:rPr>
      </w:pPr>
      <w:r w:rsidRPr="004805A2">
        <w:rPr>
          <w:rFonts w:ascii="Times New Roman" w:eastAsia="SimSun" w:hAnsi="Times New Roman" w:cs="Times New Roman"/>
          <w:szCs w:val="20"/>
          <w:lang w:val="en-GB"/>
        </w:rPr>
        <w:t>and</w:t>
      </w:r>
    </w:p>
    <w:p w14:paraId="17E64DFC" w14:textId="6980FA70" w:rsidR="004805A2" w:rsidRPr="004805A2" w:rsidRDefault="00D55918" w:rsidP="004805A2">
      <w:pPr>
        <w:spacing w:after="180" w:line="240" w:lineRule="auto"/>
        <w:ind w:left="568" w:hanging="284"/>
        <w:rPr>
          <w:rFonts w:ascii="Times New Roman" w:eastAsia="Malgun Gothic" w:hAnsi="Times New Roman" w:cs="Times New Roman"/>
          <w:szCs w:val="20"/>
        </w:rPr>
      </w:pPr>
      <m:oMath>
        <m:sSubSup>
          <m:sSubSupP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Cambria Math" w:cs="Times New Roman"/>
                <w:szCs w:val="20"/>
                <w:lang w:val="x-none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  <w:lang w:val="x-none"/>
              </w:rPr>
              <m:t xml:space="preserve"> </m:t>
            </m:r>
            <m:r>
              <w:rPr>
                <w:rFonts w:ascii="Cambria Math" w:eastAsia="SimSun" w:hAnsi="Cambria Math" w:cs="Times New Roman"/>
                <w:szCs w:val="20"/>
                <w:lang w:val="x-none"/>
              </w:rPr>
              <m:t>s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  <w:lang w:val="x-none"/>
              </w:rPr>
              <m:t>,</m:t>
            </m:r>
            <m:r>
              <w:rPr>
                <w:rFonts w:ascii="Cambria Math" w:eastAsia="SimSun" w:hAnsi="Cambria Math" w:cs="Times New Roman"/>
                <w:szCs w:val="20"/>
                <w:lang w:val="x-none"/>
              </w:rPr>
              <m:t>x</m:t>
            </m:r>
          </m:sub>
          <m:sup>
            <m:r>
              <m:rPr>
                <m:nor/>
              </m:rPr>
              <w:rPr>
                <w:rFonts w:ascii="Times New Roman" w:eastAsia="SimSun" w:hAnsi="Times New Roman" w:cs="Times New Roman"/>
                <w:szCs w:val="20"/>
                <w:lang w:val="x-none"/>
              </w:rPr>
              <m:t>end,</m:t>
            </m:r>
            <m:r>
              <w:rPr>
                <w:rFonts w:ascii="Cambria Math" w:eastAsia="SimSun" w:hAnsi="Cambria Math" w:cs="Times New Roman"/>
                <w:szCs w:val="20"/>
                <w:lang w:val="x-none"/>
              </w:rPr>
              <m:t>μ</m:t>
            </m:r>
          </m:sup>
        </m:sSubSup>
        <m:r>
          <m:rPr>
            <m:sty m:val="p"/>
          </m:rPr>
          <w:rPr>
            <w:rFonts w:ascii="Cambria Math" w:eastAsia="SimSun" w:hAnsi="Cambria Math" w:cs="Times New Roman"/>
            <w:szCs w:val="20"/>
            <w:lang w:val="x-none"/>
          </w:rPr>
          <m:t>=</m:t>
        </m:r>
        <m:sSubSup>
          <m:sSubSupPr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Cambria Math" w:cs="Times New Roman"/>
                <w:szCs w:val="20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SimSun" w:hAnsi="Times New Roman" w:cs="Times New Roman"/>
                <w:szCs w:val="20"/>
                <w:lang w:val="x-none"/>
              </w:rPr>
              <m:t>grid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  <w:lang w:val="x-none"/>
              </w:rPr>
              <m:t>,</m:t>
            </m:r>
            <m:r>
              <w:rPr>
                <w:rFonts w:ascii="Cambria Math" w:eastAsia="SimSun" w:hAnsi="Cambria Math" w:cs="Times New Roman"/>
                <w:szCs w:val="20"/>
                <w:lang w:val="x-none"/>
              </w:rPr>
              <m:t>x</m:t>
            </m:r>
          </m:sub>
          <m:sup>
            <m:r>
              <m:rPr>
                <m:nor/>
              </m:rPr>
              <w:rPr>
                <w:rFonts w:ascii="Times New Roman" w:eastAsia="SimSun" w:hAnsi="Times New Roman" w:cs="Times New Roman"/>
                <w:szCs w:val="20"/>
                <w:lang w:val="x-none"/>
              </w:rPr>
              <m:t>start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  <w:lang w:val="x-none"/>
              </w:rPr>
              <m:t>,</m:t>
            </m:r>
            <m:r>
              <w:rPr>
                <w:rFonts w:ascii="Cambria Math" w:eastAsia="SimSun" w:hAnsi="Cambria Math" w:cs="Times New Roman"/>
                <w:szCs w:val="20"/>
                <w:lang w:val="x-none"/>
              </w:rPr>
              <m:t>μ</m:t>
            </m:r>
          </m:sup>
        </m:sSubSup>
        <m:r>
          <m:rPr>
            <m:sty m:val="p"/>
          </m:rPr>
          <w:rPr>
            <w:rFonts w:ascii="Cambria Math" w:eastAsia="SimSun" w:hAnsi="Cambria Math" w:cs="Times New Roman"/>
            <w:szCs w:val="20"/>
            <w:lang w:val="x-none"/>
          </w:rPr>
          <m:t>+</m:t>
        </m:r>
        <m:d>
          <m:dPr>
            <m:begChr m:val="{"/>
            <m:endChr m:val=""/>
            <m:ctrlPr>
              <w:rPr>
                <w:rFonts w:ascii="Cambria Math" w:eastAsia="SimSun" w:hAnsi="Cambria Math" w:cs="Times New Roman"/>
                <w:szCs w:val="20"/>
                <w:lang w:val="x-none"/>
              </w:rPr>
            </m:ctrlPr>
          </m:dPr>
          <m:e>
            <m:m>
              <m:mPr>
                <m:cGp m:val="8"/>
                <m:mcs>
                  <m:mc>
                    <m:mcPr>
                      <m:count m:val="2"/>
                      <m:mcJc m:val="left"/>
                    </m:mcPr>
                  </m:mc>
                </m:mcs>
                <m:ctrlPr>
                  <w:rPr>
                    <w:rFonts w:ascii="Cambria Math" w:eastAsia="SimSun" w:hAnsi="Cambria Math" w:cs="Times New Roman"/>
                    <w:szCs w:val="20"/>
                    <w:lang w:val="x-none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eastAsia="SimSun" w:hAnsi="Cambria Math" w:cs="Times New Roman"/>
                          <w:szCs w:val="20"/>
                          <w:lang w:val="x-none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 w:cs="Times New Roman"/>
                          <w:szCs w:val="20"/>
                          <w:lang w:val="x-none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m:t>grid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x-none"/>
                        </w:rPr>
                        <m:t>,</m:t>
                      </m:r>
                      <m:r>
                        <w:rPr>
                          <w:rFonts w:ascii="Cambria Math" w:eastAsia="SimSun" w:hAnsi="Cambria Math" w:cs="Times New Roman"/>
                          <w:szCs w:val="20"/>
                          <w:lang w:val="x-none"/>
                        </w:rPr>
                        <m:t>x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m:t>size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x-none"/>
                        </w:rPr>
                        <m:t>,</m:t>
                      </m:r>
                      <m:r>
                        <w:rPr>
                          <w:rFonts w:ascii="Cambria Math" w:eastAsia="SimSun" w:hAnsi="Cambria Math" w:cs="Times New Roman"/>
                          <w:szCs w:val="20"/>
                          <w:lang w:val="x-none"/>
                        </w:rPr>
                        <m:t>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Cs w:val="20"/>
                      <w:lang w:val="x-none"/>
                    </w:rPr>
                    <m:t>-1</m:t>
                  </m:r>
                </m:e>
                <m:e>
                  <m:r>
                    <w:rPr>
                      <w:rFonts w:ascii="Cambria Math" w:eastAsia="SimSun" w:hAnsi="Cambria Math" w:cs="Times New Roman"/>
                      <w:szCs w:val="20"/>
                      <w:lang w:val="x-none"/>
                    </w:rPr>
                    <m:t>s</m:t>
                  </m:r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Cs w:val="20"/>
                      <w:lang w:val="x-none"/>
                    </w:rPr>
                    <m:t>=</m:t>
                  </m:r>
                  <m:sSub>
                    <m:sSubPr>
                      <m:ctrlPr>
                        <w:rPr>
                          <w:rFonts w:ascii="Cambria Math" w:eastAsia="Malgun Gothic" w:hAnsi="Cambria Math" w:cs="Times New Roman"/>
                          <w:szCs w:val="20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 w:cs="Times New Roman"/>
                          <w:szCs w:val="20"/>
                          <w:lang w:val="x-none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Malgun Gothic" w:hAnsi="Times New Roman" w:cs="Times New Roman"/>
                          <w:szCs w:val="20"/>
                          <w:lang w:val="x-none"/>
                        </w:rPr>
                        <m:t>RB-set</m:t>
                      </m:r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 w:cs="Times New Roman"/>
                          <w:szCs w:val="20"/>
                          <w:lang w:val="x-none"/>
                        </w:rPr>
                        <m:t>,</m:t>
                      </m:r>
                      <m:r>
                        <w:rPr>
                          <w:rFonts w:ascii="Cambria Math" w:eastAsia="Malgun Gothic" w:hAnsi="Cambria Math" w:cs="Times New Roman"/>
                          <w:szCs w:val="20"/>
                          <w:lang w:val="x-none"/>
                        </w:rPr>
                        <m:t>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Cs w:val="20"/>
                      <w:lang w:val="x-none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eastAsia="Malgun Gothic" w:hAnsi="Cambria Math" w:cs="Times New Roman"/>
                      <w:szCs w:val="20"/>
                      <w:lang w:val="x-none"/>
                    </w:rPr>
                    <m:t>G</m:t>
                  </m:r>
                  <m:sSubSup>
                    <m:sSubSupPr>
                      <m:ctrlPr>
                        <w:rPr>
                          <w:rFonts w:ascii="Cambria Math" w:eastAsia="Malgun Gothic" w:hAnsi="Cambria Math" w:cs="Times New Roman"/>
                          <w:szCs w:val="20"/>
                          <w:lang w:val="x-none"/>
                        </w:rPr>
                      </m:ctrlPr>
                    </m:sSubSupPr>
                    <m:e>
                      <m:r>
                        <w:rPr>
                          <w:rFonts w:ascii="Cambria Math" w:eastAsia="Malgun Gothic" w:hAnsi="Cambria Math" w:cs="Times New Roman"/>
                          <w:szCs w:val="20"/>
                          <w:lang w:val="x-none"/>
                        </w:rPr>
                        <m:t>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 w:cs="Times New Roman"/>
                          <w:szCs w:val="20"/>
                          <w:lang w:val="x-none"/>
                        </w:rPr>
                        <m:t xml:space="preserve"> </m:t>
                      </m:r>
                      <m:r>
                        <w:rPr>
                          <w:rFonts w:ascii="Cambria Math" w:eastAsia="Malgun Gothic" w:hAnsi="Cambria Math" w:cs="Times New Roman"/>
                          <w:szCs w:val="20"/>
                          <w:lang w:val="x-none"/>
                        </w:rPr>
                        <m:t>s</m:t>
                      </m:r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 w:cs="Times New Roman"/>
                          <w:szCs w:val="20"/>
                          <w:lang w:val="x-none"/>
                        </w:rPr>
                        <m:t>,</m:t>
                      </m:r>
                      <m:r>
                        <w:rPr>
                          <w:rFonts w:ascii="Cambria Math" w:eastAsia="Malgun Gothic" w:hAnsi="Cambria Math" w:cs="Times New Roman"/>
                          <w:szCs w:val="20"/>
                          <w:lang w:val="x-none"/>
                        </w:rPr>
                        <m:t>x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Times New Roman" w:eastAsia="Malgun Gothic" w:hAnsi="Times New Roman" w:cs="Times New Roman"/>
                          <w:szCs w:val="20"/>
                          <w:lang w:val="x-none"/>
                        </w:rPr>
                        <m:t>start</m:t>
                      </m:r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 w:cs="Times New Roman"/>
                          <w:szCs w:val="20"/>
                          <w:lang w:val="x-none"/>
                        </w:rPr>
                        <m:t>,</m:t>
                      </m:r>
                      <m:r>
                        <w:rPr>
                          <w:rFonts w:ascii="Cambria Math" w:eastAsia="Malgun Gothic" w:hAnsi="Cambria Math" w:cs="Times New Roman"/>
                          <w:szCs w:val="20"/>
                          <w:lang w:val="x-none"/>
                        </w:rPr>
                        <m:t>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Malgun Gothic" w:hAnsi="Cambria Math" w:cs="Times New Roman"/>
                      <w:szCs w:val="20"/>
                      <w:lang w:val="x-none"/>
                    </w:rPr>
                    <m:t>-1</m:t>
                  </m:r>
                </m:e>
                <m:e>
                  <m:r>
                    <m:rPr>
                      <m:nor/>
                    </m:rPr>
                    <w:rPr>
                      <w:rFonts w:ascii="Times New Roman" w:eastAsia="SimSun" w:hAnsi="Times New Roman" w:cs="Times New Roman"/>
                      <w:szCs w:val="20"/>
                      <w:lang w:val="x-none"/>
                    </w:rPr>
                    <m:t>otherwise</m:t>
                  </m:r>
                </m:e>
              </m:mr>
            </m:m>
          </m:e>
        </m:d>
      </m:oMath>
      <w:r w:rsidR="004805A2" w:rsidRPr="004805A2">
        <w:rPr>
          <w:rFonts w:ascii="Times New Roman" w:eastAsia="Malgun Gothic" w:hAnsi="Times New Roman" w:cs="Times New Roman"/>
          <w:szCs w:val="20"/>
        </w:rPr>
        <w:t xml:space="preserve"> </w:t>
      </w:r>
    </w:p>
    <w:p w14:paraId="29E5DEE3" w14:textId="77777777" w:rsidR="008C7EC1" w:rsidRPr="00A11B4F" w:rsidRDefault="008C7EC1" w:rsidP="008C7EC1">
      <w:pPr>
        <w:pStyle w:val="western"/>
        <w:shd w:val="clear" w:color="auto" w:fill="FFFFFF"/>
        <w:spacing w:before="0" w:beforeAutospacing="0" w:after="115" w:afterAutospacing="0" w:line="238" w:lineRule="atLeast"/>
        <w:jc w:val="center"/>
        <w:rPr>
          <w:rFonts w:ascii="Arial" w:hAnsi="Arial" w:cs="Arial"/>
          <w:color w:val="FF0000"/>
          <w:sz w:val="20"/>
          <w:szCs w:val="20"/>
        </w:rPr>
      </w:pPr>
      <w:r w:rsidRPr="00A11B4F">
        <w:rPr>
          <w:rFonts w:ascii="Arial" w:hAnsi="Arial" w:cs="Arial"/>
          <w:color w:val="FF0000"/>
          <w:sz w:val="20"/>
          <w:szCs w:val="20"/>
        </w:rPr>
        <w:t>*** Unchanged text omitted ***</w:t>
      </w:r>
    </w:p>
    <w:p w14:paraId="2C3E30DA" w14:textId="72A46A3A" w:rsidR="008C7EC1" w:rsidRPr="00A11B4F" w:rsidRDefault="008C7EC1" w:rsidP="008C7EC1">
      <w:pPr>
        <w:pStyle w:val="western"/>
        <w:shd w:val="clear" w:color="auto" w:fill="FFFFFF"/>
        <w:spacing w:before="0" w:beforeAutospacing="0" w:after="115" w:afterAutospacing="0" w:line="238" w:lineRule="atLeast"/>
        <w:jc w:val="both"/>
        <w:rPr>
          <w:rFonts w:ascii="Arial" w:hAnsi="Arial" w:cs="Arial"/>
          <w:color w:val="212529"/>
          <w:sz w:val="20"/>
          <w:szCs w:val="20"/>
        </w:rPr>
      </w:pPr>
      <w:r w:rsidRPr="00A11B4F">
        <w:rPr>
          <w:rFonts w:ascii="Arial" w:hAnsi="Arial" w:cs="Arial"/>
          <w:color w:val="212529"/>
          <w:sz w:val="20"/>
          <w:szCs w:val="20"/>
          <w:highlight w:val="yellow"/>
        </w:rPr>
        <w:t>&gt;&gt;&gt; End Text Proposal &gt;&gt;&gt;</w:t>
      </w:r>
    </w:p>
    <w:p w14:paraId="0E54CF74" w14:textId="3970BAD6" w:rsidR="009766EC" w:rsidRDefault="009766EC" w:rsidP="009766EC">
      <w:pPr>
        <w:pStyle w:val="Heading1"/>
        <w:rPr>
          <w:rFonts w:eastAsia="DengXian"/>
        </w:rPr>
      </w:pPr>
      <w:r>
        <w:rPr>
          <w:rFonts w:eastAsia="DengXian"/>
        </w:rPr>
        <w:t>5</w:t>
      </w:r>
      <w:r>
        <w:rPr>
          <w:rFonts w:eastAsia="DengXian"/>
        </w:rPr>
        <w:tab/>
      </w:r>
      <w:r w:rsidR="00B92B3D">
        <w:rPr>
          <w:rFonts w:eastAsia="DengXian"/>
        </w:rPr>
        <w:t>Higher Layer</w:t>
      </w:r>
      <w:r>
        <w:rPr>
          <w:rFonts w:eastAsia="DengXian"/>
        </w:rPr>
        <w:t xml:space="preserve"> Parameters Related to Initial Access</w:t>
      </w:r>
    </w:p>
    <w:p w14:paraId="39DAEC69" w14:textId="60F0B418" w:rsidR="009915B9" w:rsidRDefault="009915B9" w:rsidP="009915B9">
      <w:pPr>
        <w:pStyle w:val="Heading2"/>
        <w:rPr>
          <w:rFonts w:eastAsia="DengXian"/>
        </w:rPr>
      </w:pPr>
      <w:r>
        <w:rPr>
          <w:rFonts w:eastAsia="DengXian"/>
        </w:rPr>
        <w:t>5.1</w:t>
      </w:r>
      <w:r>
        <w:rPr>
          <w:rFonts w:eastAsia="DengXian"/>
        </w:rPr>
        <w:tab/>
        <w:t>PRACH Root Sequence Index and Sequence Length for 2-Step RACH</w:t>
      </w:r>
    </w:p>
    <w:p w14:paraId="49E355DF" w14:textId="1AEFEC7C" w:rsidR="009766EC" w:rsidRDefault="00B92B3D" w:rsidP="003E3D71">
      <w:pPr>
        <w:pStyle w:val="B1"/>
        <w:spacing w:after="0"/>
        <w:ind w:left="0" w:firstLine="0"/>
        <w:rPr>
          <w:rFonts w:ascii="Arial" w:eastAsia="DengXian" w:hAnsi="Arial" w:cs="Arial"/>
          <w:szCs w:val="20"/>
          <w:lang w:eastAsia="ko-KR"/>
        </w:rPr>
      </w:pPr>
      <w:r>
        <w:rPr>
          <w:rFonts w:ascii="Arial" w:eastAsia="DengXian" w:hAnsi="Arial" w:cs="Arial"/>
          <w:szCs w:val="20"/>
          <w:lang w:eastAsia="ko-KR"/>
        </w:rPr>
        <w:t>The following parameter signaled via SIB1 is captured in the RRC parameter spreadsheet sent to RAN2 after RAN1#107-e</w:t>
      </w:r>
      <w:r w:rsidR="006E6758">
        <w:rPr>
          <w:rFonts w:ascii="Arial" w:eastAsia="DengXian" w:hAnsi="Arial" w:cs="Arial"/>
          <w:szCs w:val="20"/>
          <w:lang w:eastAsia="ko-KR"/>
        </w:rPr>
        <w:t xml:space="preserve"> </w:t>
      </w:r>
      <w:r w:rsidR="006E6758">
        <w:rPr>
          <w:rFonts w:ascii="Arial" w:eastAsia="DengXian" w:hAnsi="Arial" w:cs="Arial"/>
          <w:szCs w:val="20"/>
          <w:lang w:eastAsia="ko-KR"/>
        </w:rPr>
        <w:fldChar w:fldCharType="begin"/>
      </w:r>
      <w:r w:rsidR="006E6758">
        <w:rPr>
          <w:rFonts w:ascii="Arial" w:eastAsia="DengXian" w:hAnsi="Arial" w:cs="Arial"/>
          <w:szCs w:val="20"/>
          <w:lang w:eastAsia="ko-KR"/>
        </w:rPr>
        <w:instrText xml:space="preserve"> REF _Ref92782010 \r \h </w:instrText>
      </w:r>
      <w:r w:rsidR="006E6758">
        <w:rPr>
          <w:rFonts w:ascii="Arial" w:eastAsia="DengXian" w:hAnsi="Arial" w:cs="Arial"/>
          <w:szCs w:val="20"/>
          <w:lang w:eastAsia="ko-KR"/>
        </w:rPr>
      </w:r>
      <w:r w:rsidR="006E6758">
        <w:rPr>
          <w:rFonts w:ascii="Arial" w:eastAsia="DengXian" w:hAnsi="Arial" w:cs="Arial"/>
          <w:szCs w:val="20"/>
          <w:lang w:eastAsia="ko-KR"/>
        </w:rPr>
        <w:fldChar w:fldCharType="separate"/>
      </w:r>
      <w:r w:rsidR="006E6758">
        <w:rPr>
          <w:rFonts w:ascii="Arial" w:eastAsia="DengXian" w:hAnsi="Arial" w:cs="Arial"/>
          <w:szCs w:val="20"/>
          <w:lang w:eastAsia="ko-KR"/>
        </w:rPr>
        <w:t>[4]</w:t>
      </w:r>
      <w:r w:rsidR="006E6758">
        <w:rPr>
          <w:rFonts w:ascii="Arial" w:eastAsia="DengXian" w:hAnsi="Arial" w:cs="Arial"/>
          <w:szCs w:val="20"/>
          <w:lang w:eastAsia="ko-KR"/>
        </w:rPr>
        <w:fldChar w:fldCharType="end"/>
      </w:r>
      <w:r>
        <w:rPr>
          <w:rFonts w:ascii="Arial" w:eastAsia="DengXian" w:hAnsi="Arial" w:cs="Arial"/>
          <w:szCs w:val="20"/>
          <w:lang w:eastAsia="ko-KR"/>
        </w:rPr>
        <w:t xml:space="preserve">. This parameter is used to configure </w:t>
      </w:r>
      <w:r w:rsidR="009915B9">
        <w:rPr>
          <w:rFonts w:ascii="Arial" w:eastAsia="DengXian" w:hAnsi="Arial" w:cs="Arial"/>
          <w:szCs w:val="20"/>
          <w:lang w:eastAsia="ko-KR"/>
        </w:rPr>
        <w:t xml:space="preserve">the PRACH root sequence index and the PRACH sequence length (139, 571, or 1151). </w:t>
      </w:r>
    </w:p>
    <w:p w14:paraId="1FB0182D" w14:textId="77777777" w:rsidR="00B92B3D" w:rsidRDefault="00B92B3D" w:rsidP="003E3D71">
      <w:pPr>
        <w:pStyle w:val="B1"/>
        <w:spacing w:after="0"/>
        <w:ind w:left="0" w:firstLine="0"/>
        <w:rPr>
          <w:rFonts w:ascii="Arial" w:eastAsia="DengXian" w:hAnsi="Arial" w:cs="Arial"/>
          <w:szCs w:val="20"/>
          <w:lang w:eastAsia="ko-KR"/>
        </w:rPr>
      </w:pPr>
    </w:p>
    <w:tbl>
      <w:tblPr>
        <w:tblW w:w="9360" w:type="dxa"/>
        <w:tblInd w:w="5" w:type="dxa"/>
        <w:tblLook w:val="04A0" w:firstRow="1" w:lastRow="0" w:firstColumn="1" w:lastColumn="0" w:noHBand="0" w:noVBand="1"/>
      </w:tblPr>
      <w:tblGrid>
        <w:gridCol w:w="1002"/>
        <w:gridCol w:w="2167"/>
        <w:gridCol w:w="1094"/>
        <w:gridCol w:w="1317"/>
        <w:gridCol w:w="1154"/>
        <w:gridCol w:w="1665"/>
        <w:gridCol w:w="961"/>
      </w:tblGrid>
      <w:tr w:rsidR="00B92B3D" w:rsidRPr="00B92B3D" w14:paraId="4A066054" w14:textId="77777777" w:rsidTr="00B92B3D">
        <w:trPr>
          <w:trHeight w:val="989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DDC66" w14:textId="40D38AC0" w:rsidR="00B92B3D" w:rsidRPr="00B92B3D" w:rsidRDefault="00B92B3D" w:rsidP="00B92B3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Cs w:val="20"/>
              </w:rPr>
            </w:pPr>
            <w:r w:rsidRPr="00B92B3D">
              <w:rPr>
                <w:rFonts w:eastAsia="Times New Roman" w:cs="Arial"/>
                <w:b/>
                <w:bCs/>
                <w:szCs w:val="20"/>
              </w:rPr>
              <w:lastRenderedPageBreak/>
              <w:t>Sub-feature group</w:t>
            </w: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D21C7" w14:textId="24499DFB" w:rsidR="00B92B3D" w:rsidRPr="00B92B3D" w:rsidRDefault="00B92B3D" w:rsidP="00B92B3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Cs w:val="20"/>
              </w:rPr>
            </w:pPr>
            <w:r w:rsidRPr="00B92B3D">
              <w:rPr>
                <w:b/>
                <w:bCs/>
                <w:szCs w:val="20"/>
              </w:rPr>
              <w:t>Parameter name in the spec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59859" w14:textId="373E790E" w:rsidR="00B92B3D" w:rsidRPr="00B92B3D" w:rsidRDefault="00B92B3D" w:rsidP="00B92B3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Cs w:val="20"/>
              </w:rPr>
            </w:pPr>
            <w:r w:rsidRPr="00B92B3D">
              <w:rPr>
                <w:b/>
                <w:bCs/>
                <w:szCs w:val="20"/>
              </w:rPr>
              <w:t>New or existing?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26BFD" w14:textId="52F1260B" w:rsidR="00B92B3D" w:rsidRPr="00B92B3D" w:rsidRDefault="00B92B3D" w:rsidP="00B92B3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Cs w:val="20"/>
              </w:rPr>
            </w:pPr>
            <w:r w:rsidRPr="00B92B3D">
              <w:rPr>
                <w:b/>
                <w:bCs/>
                <w:szCs w:val="20"/>
              </w:rPr>
              <w:t>Description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5CB10" w14:textId="084D6631" w:rsidR="00B92B3D" w:rsidRPr="00B92B3D" w:rsidRDefault="00B92B3D" w:rsidP="00B92B3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Cs w:val="20"/>
              </w:rPr>
            </w:pPr>
            <w:r w:rsidRPr="00B92B3D">
              <w:rPr>
                <w:b/>
                <w:bCs/>
                <w:szCs w:val="20"/>
              </w:rPr>
              <w:t>Value range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BEBEB" w14:textId="6782986B" w:rsidR="00B92B3D" w:rsidRPr="00B92B3D" w:rsidRDefault="00B92B3D" w:rsidP="00B92B3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Cs w:val="20"/>
              </w:rPr>
            </w:pPr>
            <w:r w:rsidRPr="00B92B3D">
              <w:rPr>
                <w:b/>
                <w:bCs/>
                <w:szCs w:val="20"/>
              </w:rPr>
              <w:t>Per (UE, cell, TRP, …)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67EAD" w14:textId="181E31CA" w:rsidR="00B92B3D" w:rsidRPr="00B92B3D" w:rsidRDefault="00B92B3D" w:rsidP="00B92B3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Cs w:val="20"/>
              </w:rPr>
            </w:pPr>
            <w:r w:rsidRPr="00B92B3D">
              <w:rPr>
                <w:b/>
                <w:bCs/>
                <w:szCs w:val="20"/>
              </w:rPr>
              <w:t>UE-specific or Cell-specific</w:t>
            </w:r>
          </w:p>
        </w:tc>
      </w:tr>
      <w:tr w:rsidR="00B92B3D" w:rsidRPr="00B92B3D" w14:paraId="16E70D2A" w14:textId="77777777" w:rsidTr="00B92B3D">
        <w:trPr>
          <w:trHeight w:val="4080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B0320" w14:textId="77777777" w:rsidR="00B92B3D" w:rsidRPr="00B92B3D" w:rsidRDefault="00B92B3D" w:rsidP="00B92B3D">
            <w:pPr>
              <w:spacing w:after="0" w:line="240" w:lineRule="auto"/>
              <w:rPr>
                <w:rFonts w:eastAsia="Times New Roman" w:cs="Arial"/>
                <w:sz w:val="18"/>
                <w:szCs w:val="18"/>
              </w:rPr>
            </w:pPr>
            <w:r w:rsidRPr="00B92B3D">
              <w:rPr>
                <w:rFonts w:eastAsia="Times New Roman" w:cs="Arial"/>
                <w:sz w:val="18"/>
                <w:szCs w:val="18"/>
              </w:rPr>
              <w:t>SSB and RACH</w:t>
            </w: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C5F58" w14:textId="77777777" w:rsidR="00B92B3D" w:rsidRPr="00B92B3D" w:rsidRDefault="00B92B3D" w:rsidP="00B92B3D">
            <w:pPr>
              <w:spacing w:after="0" w:line="240" w:lineRule="auto"/>
              <w:rPr>
                <w:rFonts w:eastAsia="Times New Roman" w:cs="Arial"/>
                <w:sz w:val="18"/>
                <w:szCs w:val="18"/>
              </w:rPr>
            </w:pPr>
            <w:r w:rsidRPr="00B92B3D">
              <w:rPr>
                <w:rFonts w:eastAsia="Times New Roman" w:cs="Arial"/>
                <w:sz w:val="18"/>
                <w:szCs w:val="18"/>
              </w:rPr>
              <w:t>prach-RootSequenceIndex-r16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2A0E4" w14:textId="77777777" w:rsidR="00B92B3D" w:rsidRPr="00B92B3D" w:rsidRDefault="00B92B3D" w:rsidP="00B92B3D">
            <w:pPr>
              <w:spacing w:after="0" w:line="240" w:lineRule="auto"/>
              <w:rPr>
                <w:rFonts w:eastAsia="Times New Roman" w:cs="Arial"/>
                <w:sz w:val="18"/>
                <w:szCs w:val="18"/>
              </w:rPr>
            </w:pPr>
            <w:r w:rsidRPr="00B92B3D">
              <w:rPr>
                <w:rFonts w:eastAsia="Times New Roman" w:cs="Arial"/>
                <w:sz w:val="18"/>
                <w:szCs w:val="18"/>
              </w:rPr>
              <w:t>existing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1C91A" w14:textId="77777777" w:rsidR="00B92B3D" w:rsidRPr="00B92B3D" w:rsidRDefault="00B92B3D" w:rsidP="00B92B3D">
            <w:pPr>
              <w:spacing w:after="0" w:line="240" w:lineRule="auto"/>
              <w:rPr>
                <w:rFonts w:eastAsia="Times New Roman" w:cs="Arial"/>
                <w:sz w:val="18"/>
                <w:szCs w:val="18"/>
              </w:rPr>
            </w:pPr>
            <w:r w:rsidRPr="00B92B3D">
              <w:rPr>
                <w:rFonts w:eastAsia="Times New Roman" w:cs="Arial"/>
                <w:sz w:val="18"/>
                <w:szCs w:val="18"/>
              </w:rPr>
              <w:t xml:space="preserve">May not need to change the IE, but need to add in the note on the limitation to be used with SCS. Field description requires updating to capture that L = 1151 is not supported for SCS 480 and 960 kHz and L = 571 is not supported for 960 kHz. 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CA9FD" w14:textId="77777777" w:rsidR="00B92B3D" w:rsidRPr="00B92B3D" w:rsidRDefault="00B92B3D" w:rsidP="00B92B3D">
            <w:pPr>
              <w:spacing w:after="0" w:line="240" w:lineRule="auto"/>
              <w:rPr>
                <w:rFonts w:eastAsia="Times New Roman" w:cs="Arial"/>
                <w:sz w:val="18"/>
                <w:szCs w:val="18"/>
              </w:rPr>
            </w:pPr>
            <w:r w:rsidRPr="00B92B3D">
              <w:rPr>
                <w:rFonts w:eastAsia="Times New Roman" w:cs="Arial"/>
                <w:sz w:val="18"/>
                <w:szCs w:val="18"/>
              </w:rPr>
              <w:t>CHOICE { l571 INTEGER {0..569}, l1151 INTEGER {0..1149}}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05F92" w14:textId="77777777" w:rsidR="00B92B3D" w:rsidRPr="00B92B3D" w:rsidRDefault="00B92B3D" w:rsidP="00B92B3D">
            <w:pPr>
              <w:spacing w:after="0" w:line="240" w:lineRule="auto"/>
              <w:rPr>
                <w:rFonts w:eastAsia="Times New Roman" w:cs="Arial"/>
                <w:sz w:val="18"/>
                <w:szCs w:val="18"/>
              </w:rPr>
            </w:pPr>
            <w:r w:rsidRPr="00B92B3D">
              <w:rPr>
                <w:rFonts w:eastAsia="Times New Roman" w:cs="Arial"/>
                <w:sz w:val="18"/>
                <w:szCs w:val="18"/>
              </w:rPr>
              <w:t>RACH-ConfigCommon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F21DB" w14:textId="77777777" w:rsidR="00B92B3D" w:rsidRPr="00B92B3D" w:rsidRDefault="00B92B3D" w:rsidP="00B92B3D">
            <w:pPr>
              <w:spacing w:after="0" w:line="240" w:lineRule="auto"/>
              <w:rPr>
                <w:rFonts w:eastAsia="Times New Roman" w:cs="Arial"/>
                <w:sz w:val="18"/>
                <w:szCs w:val="18"/>
              </w:rPr>
            </w:pPr>
            <w:r w:rsidRPr="00B92B3D">
              <w:rPr>
                <w:rFonts w:eastAsia="Times New Roman" w:cs="Arial"/>
                <w:sz w:val="18"/>
                <w:szCs w:val="18"/>
              </w:rPr>
              <w:t>Cell-specific</w:t>
            </w:r>
          </w:p>
        </w:tc>
      </w:tr>
    </w:tbl>
    <w:p w14:paraId="7F6EA35B" w14:textId="47796E37" w:rsidR="00B92B3D" w:rsidRDefault="00B92B3D" w:rsidP="003E3D71">
      <w:pPr>
        <w:pStyle w:val="B1"/>
        <w:spacing w:after="0"/>
        <w:ind w:left="0" w:firstLine="0"/>
        <w:rPr>
          <w:rFonts w:ascii="Arial" w:eastAsia="DengXian" w:hAnsi="Arial" w:cs="Arial"/>
          <w:szCs w:val="20"/>
          <w:lang w:eastAsia="ko-KR"/>
        </w:rPr>
      </w:pPr>
    </w:p>
    <w:p w14:paraId="59951E97" w14:textId="7E988F27" w:rsidR="009915B9" w:rsidRDefault="009915B9" w:rsidP="009915B9">
      <w:pPr>
        <w:pStyle w:val="B1"/>
        <w:spacing w:after="0"/>
        <w:ind w:left="0" w:firstLine="0"/>
        <w:rPr>
          <w:rFonts w:ascii="Arial" w:eastAsia="DengXian" w:hAnsi="Arial" w:cs="Arial"/>
          <w:szCs w:val="20"/>
          <w:lang w:eastAsia="ko-KR"/>
        </w:rPr>
      </w:pPr>
      <w:r>
        <w:rPr>
          <w:rFonts w:ascii="Arial" w:eastAsia="DengXian" w:hAnsi="Arial" w:cs="Arial"/>
          <w:szCs w:val="20"/>
          <w:lang w:eastAsia="ko-KR"/>
        </w:rPr>
        <w:t>In our understanding, the RAN1 agreements related to the above parameter apply to both 4-step and 2-step RACH; however, the spreadsheet contains a parameter only related to 4-step RACH.</w:t>
      </w:r>
    </w:p>
    <w:p w14:paraId="0CF54241" w14:textId="77777777" w:rsidR="009915B9" w:rsidRDefault="009915B9" w:rsidP="003E3D71">
      <w:pPr>
        <w:pStyle w:val="B1"/>
        <w:spacing w:after="0"/>
        <w:ind w:left="0" w:firstLine="0"/>
        <w:rPr>
          <w:rFonts w:ascii="Arial" w:eastAsia="DengXian" w:hAnsi="Arial" w:cs="Arial"/>
          <w:szCs w:val="20"/>
          <w:lang w:eastAsia="ko-KR"/>
        </w:rPr>
      </w:pPr>
    </w:p>
    <w:p w14:paraId="3EBB4A3A" w14:textId="60EE9DD8" w:rsidR="00B92B3D" w:rsidRDefault="009915B9" w:rsidP="009915B9">
      <w:pPr>
        <w:pStyle w:val="Proposal"/>
      </w:pPr>
      <w:bookmarkStart w:id="24" w:name="_Toc92710943"/>
      <w:r>
        <w:t xml:space="preserve">Add the </w:t>
      </w:r>
      <w:r w:rsidRPr="009915B9">
        <w:t xml:space="preserve">parameter </w:t>
      </w:r>
      <w:r w:rsidRPr="00E21AF6">
        <w:rPr>
          <w:i/>
          <w:iCs/>
        </w:rPr>
        <w:t>msgA</w:t>
      </w:r>
      <w:r w:rsidRPr="00B92B3D">
        <w:rPr>
          <w:i/>
          <w:iCs/>
        </w:rPr>
        <w:t>-</w:t>
      </w:r>
      <w:r w:rsidRPr="00E21AF6">
        <w:rPr>
          <w:i/>
          <w:iCs/>
        </w:rPr>
        <w:t>PRACH-RootSequeceIndex</w:t>
      </w:r>
      <w:r w:rsidRPr="009915B9">
        <w:t xml:space="preserve"> for configuring </w:t>
      </w:r>
      <w:r>
        <w:t>the root sequence index and sequence length for 2-step RACH to the higher layer parameter spreadsheet and send update to RAN2.</w:t>
      </w:r>
      <w:bookmarkEnd w:id="24"/>
    </w:p>
    <w:p w14:paraId="078A6344" w14:textId="630EDED9" w:rsidR="009915B9" w:rsidRDefault="009915B9" w:rsidP="003E3D71">
      <w:pPr>
        <w:pStyle w:val="B1"/>
        <w:spacing w:after="0"/>
        <w:ind w:left="0" w:firstLine="0"/>
        <w:rPr>
          <w:rFonts w:ascii="Arial" w:eastAsia="DengXian" w:hAnsi="Arial" w:cs="Arial"/>
          <w:szCs w:val="20"/>
          <w:lang w:eastAsia="ko-KR"/>
        </w:rPr>
      </w:pPr>
    </w:p>
    <w:tbl>
      <w:tblPr>
        <w:tblW w:w="9567" w:type="dxa"/>
        <w:tblInd w:w="5" w:type="dxa"/>
        <w:tblLook w:val="04A0" w:firstRow="1" w:lastRow="0" w:firstColumn="1" w:lastColumn="0" w:noHBand="0" w:noVBand="1"/>
      </w:tblPr>
      <w:tblGrid>
        <w:gridCol w:w="883"/>
        <w:gridCol w:w="1808"/>
        <w:gridCol w:w="1094"/>
        <w:gridCol w:w="1317"/>
        <w:gridCol w:w="1017"/>
        <w:gridCol w:w="2487"/>
        <w:gridCol w:w="961"/>
      </w:tblGrid>
      <w:tr w:rsidR="009915B9" w:rsidRPr="00B92B3D" w14:paraId="369B3F78" w14:textId="77777777" w:rsidTr="009915B9">
        <w:trPr>
          <w:trHeight w:val="989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FA9AB" w14:textId="77777777" w:rsidR="009915B9" w:rsidRPr="00B92B3D" w:rsidRDefault="009915B9" w:rsidP="00692CA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Cs w:val="20"/>
              </w:rPr>
            </w:pPr>
            <w:r w:rsidRPr="00B92B3D">
              <w:rPr>
                <w:rFonts w:eastAsia="Times New Roman" w:cs="Arial"/>
                <w:b/>
                <w:bCs/>
                <w:szCs w:val="20"/>
              </w:rPr>
              <w:t>Sub-feature group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CC843" w14:textId="77777777" w:rsidR="009915B9" w:rsidRPr="00B92B3D" w:rsidRDefault="009915B9" w:rsidP="00692CA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Cs w:val="20"/>
              </w:rPr>
            </w:pPr>
            <w:r w:rsidRPr="00B92B3D">
              <w:rPr>
                <w:b/>
                <w:bCs/>
                <w:szCs w:val="20"/>
              </w:rPr>
              <w:t>Parameter name in the spec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B5C3A" w14:textId="77777777" w:rsidR="009915B9" w:rsidRPr="00B92B3D" w:rsidRDefault="009915B9" w:rsidP="00692CA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Cs w:val="20"/>
              </w:rPr>
            </w:pPr>
            <w:r w:rsidRPr="00B92B3D">
              <w:rPr>
                <w:b/>
                <w:bCs/>
                <w:szCs w:val="20"/>
              </w:rPr>
              <w:t>New or existing?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DE527" w14:textId="77777777" w:rsidR="009915B9" w:rsidRPr="00B92B3D" w:rsidRDefault="009915B9" w:rsidP="00692CA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Cs w:val="20"/>
              </w:rPr>
            </w:pPr>
            <w:r w:rsidRPr="00B92B3D">
              <w:rPr>
                <w:b/>
                <w:bCs/>
                <w:szCs w:val="20"/>
              </w:rPr>
              <w:t>Description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CD8F7" w14:textId="77777777" w:rsidR="009915B9" w:rsidRPr="00B92B3D" w:rsidRDefault="009915B9" w:rsidP="00692CA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Cs w:val="20"/>
              </w:rPr>
            </w:pPr>
            <w:r w:rsidRPr="00B92B3D">
              <w:rPr>
                <w:b/>
                <w:bCs/>
                <w:szCs w:val="20"/>
              </w:rPr>
              <w:t>Value range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C66BB" w14:textId="77777777" w:rsidR="009915B9" w:rsidRPr="00B92B3D" w:rsidRDefault="009915B9" w:rsidP="00692CA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Cs w:val="20"/>
              </w:rPr>
            </w:pPr>
            <w:r w:rsidRPr="00B92B3D">
              <w:rPr>
                <w:b/>
                <w:bCs/>
                <w:szCs w:val="20"/>
              </w:rPr>
              <w:t>Per (UE, cell, TRP, …)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DD619" w14:textId="77777777" w:rsidR="009915B9" w:rsidRPr="00B92B3D" w:rsidRDefault="009915B9" w:rsidP="00692CA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Cs w:val="20"/>
              </w:rPr>
            </w:pPr>
            <w:r w:rsidRPr="00B92B3D">
              <w:rPr>
                <w:b/>
                <w:bCs/>
                <w:szCs w:val="20"/>
              </w:rPr>
              <w:t>UE-specific or Cell-specific</w:t>
            </w:r>
          </w:p>
        </w:tc>
      </w:tr>
      <w:tr w:rsidR="009915B9" w:rsidRPr="00B92B3D" w14:paraId="6028F859" w14:textId="77777777" w:rsidTr="009915B9">
        <w:trPr>
          <w:trHeight w:val="4080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EB5E2" w14:textId="77777777" w:rsidR="009915B9" w:rsidRPr="00B92B3D" w:rsidRDefault="009915B9" w:rsidP="00692CA3">
            <w:pPr>
              <w:spacing w:after="0" w:line="240" w:lineRule="auto"/>
              <w:rPr>
                <w:rFonts w:eastAsia="Times New Roman" w:cs="Arial"/>
                <w:color w:val="FF0000"/>
                <w:sz w:val="18"/>
                <w:szCs w:val="18"/>
              </w:rPr>
            </w:pPr>
            <w:r w:rsidRPr="00B92B3D">
              <w:rPr>
                <w:rFonts w:eastAsia="Times New Roman" w:cs="Arial"/>
                <w:color w:val="FF0000"/>
                <w:sz w:val="18"/>
                <w:szCs w:val="18"/>
              </w:rPr>
              <w:t>SSB and RACH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49066" w14:textId="512A9B6E" w:rsidR="009915B9" w:rsidRPr="00B92B3D" w:rsidRDefault="009915B9" w:rsidP="00692CA3">
            <w:pPr>
              <w:spacing w:after="0" w:line="240" w:lineRule="auto"/>
              <w:rPr>
                <w:rFonts w:eastAsia="Times New Roman" w:cs="Arial"/>
                <w:color w:val="FF0000"/>
                <w:sz w:val="18"/>
                <w:szCs w:val="18"/>
              </w:rPr>
            </w:pPr>
            <w:r>
              <w:rPr>
                <w:rFonts w:eastAsia="Times New Roman" w:cs="Arial"/>
                <w:color w:val="FF0000"/>
                <w:sz w:val="18"/>
                <w:szCs w:val="18"/>
              </w:rPr>
              <w:t>msgA</w:t>
            </w:r>
            <w:r w:rsidRPr="00B92B3D">
              <w:rPr>
                <w:rFonts w:eastAsia="Times New Roman" w:cs="Arial"/>
                <w:color w:val="FF0000"/>
                <w:sz w:val="18"/>
                <w:szCs w:val="18"/>
              </w:rPr>
              <w:t>-</w:t>
            </w:r>
            <w:r>
              <w:rPr>
                <w:rFonts w:eastAsia="Times New Roman" w:cs="Arial"/>
                <w:color w:val="FF0000"/>
                <w:sz w:val="18"/>
                <w:szCs w:val="18"/>
              </w:rPr>
              <w:t>PRACH-RootSequeceIndex-</w:t>
            </w:r>
            <w:r w:rsidRPr="00B92B3D">
              <w:rPr>
                <w:rFonts w:eastAsia="Times New Roman" w:cs="Arial"/>
                <w:color w:val="FF0000"/>
                <w:sz w:val="18"/>
                <w:szCs w:val="18"/>
              </w:rPr>
              <w:t>r16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43EBE" w14:textId="77777777" w:rsidR="009915B9" w:rsidRPr="00B92B3D" w:rsidRDefault="009915B9" w:rsidP="00692CA3">
            <w:pPr>
              <w:spacing w:after="0" w:line="240" w:lineRule="auto"/>
              <w:rPr>
                <w:rFonts w:eastAsia="Times New Roman" w:cs="Arial"/>
                <w:color w:val="FF0000"/>
                <w:sz w:val="18"/>
                <w:szCs w:val="18"/>
              </w:rPr>
            </w:pPr>
            <w:r w:rsidRPr="00B92B3D">
              <w:rPr>
                <w:rFonts w:eastAsia="Times New Roman" w:cs="Arial"/>
                <w:color w:val="FF0000"/>
                <w:sz w:val="18"/>
                <w:szCs w:val="18"/>
              </w:rPr>
              <w:t>existing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7E6E1" w14:textId="77777777" w:rsidR="009915B9" w:rsidRPr="00B92B3D" w:rsidRDefault="009915B9" w:rsidP="00692CA3">
            <w:pPr>
              <w:spacing w:after="0" w:line="240" w:lineRule="auto"/>
              <w:rPr>
                <w:rFonts w:eastAsia="Times New Roman" w:cs="Arial"/>
                <w:color w:val="FF0000"/>
                <w:sz w:val="18"/>
                <w:szCs w:val="18"/>
              </w:rPr>
            </w:pPr>
            <w:r w:rsidRPr="00B92B3D">
              <w:rPr>
                <w:rFonts w:eastAsia="Times New Roman" w:cs="Arial"/>
                <w:color w:val="FF0000"/>
                <w:sz w:val="18"/>
                <w:szCs w:val="18"/>
              </w:rPr>
              <w:t xml:space="preserve">May not need to change the IE, but need to add in the note on the limitation to be used with SCS. Field description requires updating to capture that L = 1151 is not supported for SCS 480 and 960 kHz and L = 571 is not supported for 960 kHz. 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0EFEB" w14:textId="77777777" w:rsidR="009915B9" w:rsidRPr="00B92B3D" w:rsidRDefault="009915B9" w:rsidP="00692CA3">
            <w:pPr>
              <w:spacing w:after="0" w:line="240" w:lineRule="auto"/>
              <w:rPr>
                <w:rFonts w:eastAsia="Times New Roman" w:cs="Arial"/>
                <w:color w:val="FF0000"/>
                <w:sz w:val="18"/>
                <w:szCs w:val="18"/>
              </w:rPr>
            </w:pPr>
            <w:r w:rsidRPr="00B92B3D">
              <w:rPr>
                <w:rFonts w:eastAsia="Times New Roman" w:cs="Arial"/>
                <w:color w:val="FF0000"/>
                <w:sz w:val="18"/>
                <w:szCs w:val="18"/>
              </w:rPr>
              <w:t>CHOICE { l571 INTEGER {0..569}, l1151 INTEGER {0..1149}}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114B0" w14:textId="71875AE4" w:rsidR="009915B9" w:rsidRPr="00B92B3D" w:rsidRDefault="009915B9" w:rsidP="00692CA3">
            <w:pPr>
              <w:spacing w:after="0" w:line="240" w:lineRule="auto"/>
              <w:rPr>
                <w:rFonts w:eastAsia="Times New Roman" w:cs="Arial"/>
                <w:color w:val="FF0000"/>
                <w:sz w:val="18"/>
                <w:szCs w:val="18"/>
              </w:rPr>
            </w:pPr>
            <w:r w:rsidRPr="00B92B3D">
              <w:rPr>
                <w:rFonts w:eastAsia="Times New Roman" w:cs="Arial"/>
                <w:color w:val="FF0000"/>
                <w:sz w:val="18"/>
                <w:szCs w:val="18"/>
              </w:rPr>
              <w:t>RACH-ConfigCommon</w:t>
            </w:r>
            <w:r>
              <w:rPr>
                <w:rFonts w:eastAsia="Times New Roman" w:cs="Arial"/>
                <w:color w:val="FF0000"/>
                <w:sz w:val="18"/>
                <w:szCs w:val="18"/>
              </w:rPr>
              <w:t>TwoStepRA-r16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389C4" w14:textId="77777777" w:rsidR="009915B9" w:rsidRPr="00B92B3D" w:rsidRDefault="009915B9" w:rsidP="00692CA3">
            <w:pPr>
              <w:spacing w:after="0" w:line="240" w:lineRule="auto"/>
              <w:rPr>
                <w:rFonts w:eastAsia="Times New Roman" w:cs="Arial"/>
                <w:color w:val="FF0000"/>
                <w:sz w:val="18"/>
                <w:szCs w:val="18"/>
              </w:rPr>
            </w:pPr>
            <w:r w:rsidRPr="00B92B3D">
              <w:rPr>
                <w:rFonts w:eastAsia="Times New Roman" w:cs="Arial"/>
                <w:color w:val="FF0000"/>
                <w:sz w:val="18"/>
                <w:szCs w:val="18"/>
              </w:rPr>
              <w:t>Cell-specific</w:t>
            </w:r>
          </w:p>
        </w:tc>
      </w:tr>
    </w:tbl>
    <w:p w14:paraId="4C881F0C" w14:textId="7FA3BF8B" w:rsidR="009915B9" w:rsidRDefault="009915B9" w:rsidP="003E3D71">
      <w:pPr>
        <w:pStyle w:val="B1"/>
        <w:spacing w:after="0"/>
        <w:ind w:left="0" w:firstLine="0"/>
        <w:rPr>
          <w:rFonts w:ascii="Arial" w:eastAsia="DengXian" w:hAnsi="Arial" w:cs="Arial"/>
          <w:szCs w:val="20"/>
          <w:lang w:eastAsia="ko-KR"/>
        </w:rPr>
      </w:pPr>
    </w:p>
    <w:p w14:paraId="47F82C16" w14:textId="4D19B0C9" w:rsidR="009915B9" w:rsidRDefault="009915B9" w:rsidP="009915B9">
      <w:pPr>
        <w:pStyle w:val="Heading2"/>
        <w:rPr>
          <w:rFonts w:eastAsia="DengXian"/>
        </w:rPr>
      </w:pPr>
      <w:r>
        <w:rPr>
          <w:rFonts w:eastAsia="DengXian"/>
        </w:rPr>
        <w:t>5.2</w:t>
      </w:r>
      <w:r w:rsidR="00E21AF6">
        <w:rPr>
          <w:rFonts w:eastAsia="DengXian"/>
        </w:rPr>
        <w:tab/>
        <w:t>Values</w:t>
      </w:r>
      <w:r>
        <w:rPr>
          <w:rFonts w:eastAsia="DengXian"/>
        </w:rPr>
        <w:t xml:space="preserve"> for </w:t>
      </w:r>
      <w:r w:rsidR="00E21AF6" w:rsidRPr="00E21AF6">
        <w:rPr>
          <w:rFonts w:eastAsia="DengXian"/>
          <w:i/>
          <w:iCs/>
        </w:rPr>
        <w:t>SSB-PositionQCL-Relation</w:t>
      </w:r>
    </w:p>
    <w:p w14:paraId="3D91C759" w14:textId="71262A2D" w:rsidR="00E21AF6" w:rsidRDefault="00E21AF6" w:rsidP="00E21AF6">
      <w:pPr>
        <w:rPr>
          <w:lang w:val="en-GB" w:eastAsia="ja-JP"/>
        </w:rPr>
      </w:pPr>
      <w:r>
        <w:rPr>
          <w:lang w:val="en-GB" w:eastAsia="ja-JP"/>
        </w:rPr>
        <w:t xml:space="preserve">In Rel-16, the information element </w:t>
      </w:r>
      <w:r w:rsidRPr="00E21AF6">
        <w:rPr>
          <w:i/>
          <w:iCs/>
          <w:lang w:val="en-GB" w:eastAsia="ja-JP"/>
        </w:rPr>
        <w:t>SSB-PositionQCL-Relation</w:t>
      </w:r>
      <w:r>
        <w:rPr>
          <w:lang w:val="en-GB" w:eastAsia="ja-JP"/>
        </w:rPr>
        <w:t xml:space="preserve"> is defined in 38.331 as follows:</w:t>
      </w:r>
    </w:p>
    <w:p w14:paraId="2BC050CF" w14:textId="77777777" w:rsidR="00E21AF6" w:rsidRPr="00E21AF6" w:rsidRDefault="00E21AF6" w:rsidP="00E21AF6">
      <w:pPr>
        <w:ind w:left="567"/>
        <w:rPr>
          <w:rFonts w:cs="Times New Roman"/>
          <w:i/>
          <w:iCs/>
          <w:sz w:val="24"/>
          <w:szCs w:val="24"/>
          <w:lang w:val="en-GB" w:eastAsia="ja-JP"/>
        </w:rPr>
      </w:pPr>
      <w:r w:rsidRPr="00E21AF6">
        <w:rPr>
          <w:rFonts w:cs="Times New Roman"/>
          <w:i/>
          <w:iCs/>
          <w:sz w:val="24"/>
          <w:szCs w:val="24"/>
          <w:lang w:val="en-GB" w:eastAsia="ja-JP"/>
        </w:rPr>
        <w:t>SSB</w:t>
      </w:r>
      <w:r w:rsidRPr="00E21AF6">
        <w:rPr>
          <w:i/>
          <w:iCs/>
          <w:sz w:val="24"/>
          <w:szCs w:val="24"/>
          <w:lang w:val="en-GB" w:eastAsia="ja-JP"/>
        </w:rPr>
        <w:t>-PositionQCL-Relation</w:t>
      </w:r>
    </w:p>
    <w:p w14:paraId="0BE8D019" w14:textId="77777777" w:rsidR="00E21AF6" w:rsidRPr="00E21AF6" w:rsidRDefault="00E21AF6" w:rsidP="00E21AF6">
      <w:pPr>
        <w:overflowPunct w:val="0"/>
        <w:autoSpaceDE w:val="0"/>
        <w:autoSpaceDN w:val="0"/>
        <w:adjustRightInd w:val="0"/>
        <w:spacing w:after="180" w:line="240" w:lineRule="auto"/>
        <w:ind w:left="567"/>
        <w:textAlignment w:val="baseline"/>
        <w:rPr>
          <w:rFonts w:ascii="Times New Roman" w:eastAsia="Times New Roman" w:hAnsi="Times New Roman" w:cs="Times New Roman"/>
          <w:szCs w:val="20"/>
          <w:lang w:val="en-GB" w:eastAsia="ja-JP"/>
        </w:rPr>
      </w:pPr>
      <w:r w:rsidRPr="00E21AF6">
        <w:rPr>
          <w:rFonts w:ascii="Times New Roman" w:eastAsia="Times New Roman" w:hAnsi="Times New Roman" w:cs="Times New Roman"/>
          <w:szCs w:val="20"/>
          <w:lang w:val="en-GB" w:eastAsia="ja-JP"/>
        </w:rPr>
        <w:lastRenderedPageBreak/>
        <w:t xml:space="preserve">The IE </w:t>
      </w:r>
      <w:r w:rsidRPr="00E21AF6">
        <w:rPr>
          <w:rFonts w:ascii="Times New Roman" w:eastAsia="Times New Roman" w:hAnsi="Times New Roman" w:cs="Times New Roman"/>
          <w:i/>
          <w:szCs w:val="20"/>
          <w:lang w:val="en-GB" w:eastAsia="ja-JP"/>
        </w:rPr>
        <w:t xml:space="preserve">SSB-PositionQCL-Relation </w:t>
      </w:r>
      <w:r w:rsidRPr="00E21AF6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is used to indicate the </w:t>
      </w:r>
      <w:r w:rsidRPr="00E21AF6">
        <w:rPr>
          <w:rFonts w:ascii="Times New Roman" w:eastAsia="Times New Roman" w:hAnsi="Times New Roman" w:cs="Arial"/>
          <w:bCs/>
          <w:szCs w:val="20"/>
          <w:lang w:val="en-GB" w:eastAsia="en-GB"/>
        </w:rPr>
        <w:t xml:space="preserve">QCL relationship between SSB positions on the frequency indicated by </w:t>
      </w:r>
      <w:r w:rsidRPr="00E21AF6">
        <w:rPr>
          <w:rFonts w:ascii="Times New Roman" w:eastAsia="Times New Roman" w:hAnsi="Times New Roman" w:cs="Arial"/>
          <w:i/>
          <w:iCs/>
          <w:szCs w:val="18"/>
          <w:lang w:val="en-GB" w:eastAsia="ja-JP"/>
        </w:rPr>
        <w:t>ssbFrequency</w:t>
      </w:r>
      <w:r w:rsidRPr="00E21AF6">
        <w:rPr>
          <w:rFonts w:ascii="Times New Roman" w:eastAsia="Times New Roman" w:hAnsi="Times New Roman" w:cs="Arial"/>
          <w:bCs/>
          <w:szCs w:val="20"/>
          <w:lang w:val="en-GB" w:eastAsia="en-GB"/>
        </w:rPr>
        <w:t xml:space="preserve"> (see TS 38.213 [13], clause 4.1) for operation with shared spectrum channel access. Value n1 corresponds to 1, value n2 corresponds to 2 and so on</w:t>
      </w:r>
      <w:r w:rsidRPr="00E21AF6">
        <w:rPr>
          <w:rFonts w:ascii="Times New Roman" w:eastAsia="Times New Roman" w:hAnsi="Times New Roman" w:cs="Times New Roman"/>
          <w:szCs w:val="20"/>
          <w:lang w:val="en-GB" w:eastAsia="ja-JP"/>
        </w:rPr>
        <w:t>.</w:t>
      </w:r>
    </w:p>
    <w:p w14:paraId="7D83F9B6" w14:textId="77777777" w:rsidR="00E21AF6" w:rsidRPr="00E21AF6" w:rsidRDefault="00E21AF6" w:rsidP="00E21AF6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ind w:left="567"/>
        <w:jc w:val="center"/>
        <w:textAlignment w:val="baseline"/>
        <w:rPr>
          <w:rFonts w:eastAsia="Times New Roman" w:cs="Times New Roman"/>
          <w:szCs w:val="20"/>
          <w:lang w:val="en-GB" w:eastAsia="ja-JP"/>
        </w:rPr>
      </w:pPr>
      <w:r w:rsidRPr="00E21AF6">
        <w:rPr>
          <w:rFonts w:eastAsia="Times New Roman" w:cs="Times New Roman"/>
          <w:b/>
          <w:i/>
          <w:iCs/>
          <w:szCs w:val="20"/>
          <w:lang w:val="en-GB" w:eastAsia="x-none"/>
        </w:rPr>
        <w:t>SSB-PositionQCL-Relation</w:t>
      </w:r>
      <w:r w:rsidRPr="00E21AF6">
        <w:rPr>
          <w:rFonts w:eastAsia="Times New Roman" w:cs="Times New Roman"/>
          <w:b/>
          <w:szCs w:val="20"/>
          <w:lang w:val="en-GB" w:eastAsia="ja-JP"/>
        </w:rPr>
        <w:t xml:space="preserve"> information element</w:t>
      </w:r>
    </w:p>
    <w:p w14:paraId="4B0FC8E2" w14:textId="77777777" w:rsidR="00E21AF6" w:rsidRPr="00E21AF6" w:rsidRDefault="00E21AF6" w:rsidP="00E21A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left="567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E21AF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-- ASN1START</w:t>
      </w:r>
    </w:p>
    <w:p w14:paraId="379A530E" w14:textId="77777777" w:rsidR="00E21AF6" w:rsidRPr="00E21AF6" w:rsidRDefault="00E21AF6" w:rsidP="00E21A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left="567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E21AF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-- TAG-SSB-POSITIONQCL-RELATION-START</w:t>
      </w:r>
    </w:p>
    <w:p w14:paraId="36710878" w14:textId="77777777" w:rsidR="00E21AF6" w:rsidRPr="00E21AF6" w:rsidRDefault="00E21AF6" w:rsidP="00E21A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left="567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295EA8E7" w14:textId="77777777" w:rsidR="00E21AF6" w:rsidRPr="00E21AF6" w:rsidRDefault="00E21AF6" w:rsidP="00E21A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left="567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E21AF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SSB-PositionQCL-Relation-r16 ::=  ENUMERATED {</w:t>
      </w:r>
      <w:r w:rsidRPr="00E21AF6">
        <w:rPr>
          <w:rFonts w:ascii="Courier New" w:eastAsia="Times New Roman" w:hAnsi="Courier New" w:cs="Times New Roman"/>
          <w:noProof/>
          <w:sz w:val="16"/>
          <w:szCs w:val="20"/>
          <w:highlight w:val="yellow"/>
          <w:lang w:val="en-GB" w:eastAsia="en-GB"/>
        </w:rPr>
        <w:t>n1,n2,n4,n8</w:t>
      </w:r>
      <w:r w:rsidRPr="00E21AF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}</w:t>
      </w:r>
    </w:p>
    <w:p w14:paraId="2F82806F" w14:textId="77777777" w:rsidR="00E21AF6" w:rsidRPr="00E21AF6" w:rsidRDefault="00E21AF6" w:rsidP="00E21A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left="567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3C85E5FC" w14:textId="77777777" w:rsidR="00E21AF6" w:rsidRPr="00E21AF6" w:rsidRDefault="00E21AF6" w:rsidP="00E21A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left="567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E21AF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-- TAG-SSB-POSITIONQCL-RELATION-STOP</w:t>
      </w:r>
    </w:p>
    <w:p w14:paraId="77D4CF35" w14:textId="77777777" w:rsidR="00E21AF6" w:rsidRPr="00E21AF6" w:rsidRDefault="00E21AF6" w:rsidP="00E21A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left="567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E21AF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-- ASN1STOP</w:t>
      </w:r>
    </w:p>
    <w:p w14:paraId="535AFCFA" w14:textId="77777777" w:rsidR="00E21AF6" w:rsidRPr="00E21AF6" w:rsidRDefault="00E21AF6" w:rsidP="00E21AF6">
      <w:pPr>
        <w:ind w:left="567"/>
        <w:rPr>
          <w:lang w:val="en-GB" w:eastAsia="ja-JP"/>
        </w:rPr>
      </w:pPr>
    </w:p>
    <w:p w14:paraId="1C1E10DA" w14:textId="698CD9FA" w:rsidR="009915B9" w:rsidRDefault="00E21AF6" w:rsidP="003E3D71">
      <w:pPr>
        <w:pStyle w:val="B1"/>
        <w:spacing w:after="0"/>
        <w:ind w:left="0" w:firstLine="0"/>
        <w:rPr>
          <w:rFonts w:ascii="Arial" w:eastAsia="DengXian" w:hAnsi="Arial" w:cs="Arial"/>
          <w:szCs w:val="20"/>
          <w:lang w:eastAsia="ko-KR"/>
        </w:rPr>
      </w:pPr>
      <w:r>
        <w:rPr>
          <w:rFonts w:ascii="Arial" w:eastAsia="DengXian" w:hAnsi="Arial" w:cs="Arial"/>
          <w:szCs w:val="20"/>
          <w:lang w:eastAsia="ko-KR"/>
        </w:rPr>
        <w:t>This information element is used to configure Q for RRM measurements within the following IEs:</w:t>
      </w:r>
    </w:p>
    <w:p w14:paraId="113A83E6" w14:textId="5A52C621" w:rsidR="00E21AF6" w:rsidRDefault="00E21AF6" w:rsidP="00E21AF6">
      <w:pPr>
        <w:pStyle w:val="B1"/>
        <w:numPr>
          <w:ilvl w:val="0"/>
          <w:numId w:val="58"/>
        </w:numPr>
        <w:spacing w:after="0"/>
        <w:rPr>
          <w:rFonts w:ascii="Arial" w:eastAsia="DengXian" w:hAnsi="Arial" w:cs="Arial"/>
          <w:szCs w:val="20"/>
          <w:lang w:eastAsia="ko-KR"/>
        </w:rPr>
      </w:pPr>
      <w:r>
        <w:rPr>
          <w:rFonts w:ascii="Arial" w:eastAsia="DengXian" w:hAnsi="Arial" w:cs="Arial"/>
          <w:szCs w:val="20"/>
          <w:lang w:eastAsia="ko-KR"/>
        </w:rPr>
        <w:t>SIB2</w:t>
      </w:r>
    </w:p>
    <w:p w14:paraId="3487C6A4" w14:textId="29E15F46" w:rsidR="00E21AF6" w:rsidRDefault="00E21AF6" w:rsidP="00E21AF6">
      <w:pPr>
        <w:pStyle w:val="B1"/>
        <w:numPr>
          <w:ilvl w:val="0"/>
          <w:numId w:val="58"/>
        </w:numPr>
        <w:spacing w:after="0"/>
        <w:rPr>
          <w:rFonts w:ascii="Arial" w:eastAsia="DengXian" w:hAnsi="Arial" w:cs="Arial"/>
          <w:szCs w:val="20"/>
          <w:lang w:eastAsia="ko-KR"/>
        </w:rPr>
      </w:pPr>
      <w:r>
        <w:rPr>
          <w:rFonts w:ascii="Arial" w:eastAsia="DengXian" w:hAnsi="Arial" w:cs="Arial"/>
          <w:szCs w:val="20"/>
          <w:lang w:eastAsia="ko-KR"/>
        </w:rPr>
        <w:t>SIB3</w:t>
      </w:r>
    </w:p>
    <w:p w14:paraId="4610C85C" w14:textId="63AE3C3E" w:rsidR="00E21AF6" w:rsidRDefault="00E21AF6" w:rsidP="00E21AF6">
      <w:pPr>
        <w:pStyle w:val="B1"/>
        <w:numPr>
          <w:ilvl w:val="0"/>
          <w:numId w:val="58"/>
        </w:numPr>
        <w:spacing w:after="0"/>
        <w:rPr>
          <w:rFonts w:ascii="Arial" w:eastAsia="DengXian" w:hAnsi="Arial" w:cs="Arial"/>
          <w:szCs w:val="20"/>
          <w:lang w:eastAsia="ko-KR"/>
        </w:rPr>
      </w:pPr>
      <w:r>
        <w:rPr>
          <w:rFonts w:ascii="Arial" w:eastAsia="DengXian" w:hAnsi="Arial" w:cs="Arial"/>
          <w:szCs w:val="20"/>
          <w:lang w:eastAsia="ko-KR"/>
        </w:rPr>
        <w:t>SIB4</w:t>
      </w:r>
    </w:p>
    <w:p w14:paraId="2E4A0412" w14:textId="2697B4EA" w:rsidR="00E21AF6" w:rsidRDefault="00E21AF6" w:rsidP="00E21AF6">
      <w:pPr>
        <w:pStyle w:val="B1"/>
        <w:numPr>
          <w:ilvl w:val="0"/>
          <w:numId w:val="58"/>
        </w:numPr>
        <w:spacing w:after="0"/>
        <w:rPr>
          <w:rFonts w:ascii="Arial" w:eastAsia="DengXian" w:hAnsi="Arial" w:cs="Arial"/>
          <w:szCs w:val="20"/>
          <w:lang w:eastAsia="ko-KR"/>
        </w:rPr>
      </w:pPr>
      <w:r>
        <w:rPr>
          <w:rFonts w:ascii="Arial" w:eastAsia="DengXian" w:hAnsi="Arial" w:cs="Arial"/>
          <w:szCs w:val="20"/>
          <w:lang w:eastAsia="ko-KR"/>
        </w:rPr>
        <w:t>MeasObjectNR</w:t>
      </w:r>
    </w:p>
    <w:p w14:paraId="25043AB1" w14:textId="5892FB23" w:rsidR="00E21AF6" w:rsidRDefault="00E21AF6" w:rsidP="00E21AF6">
      <w:pPr>
        <w:pStyle w:val="B1"/>
        <w:numPr>
          <w:ilvl w:val="0"/>
          <w:numId w:val="58"/>
        </w:numPr>
        <w:spacing w:after="0"/>
        <w:rPr>
          <w:rFonts w:ascii="Arial" w:eastAsia="DengXian" w:hAnsi="Arial" w:cs="Arial"/>
          <w:szCs w:val="20"/>
          <w:lang w:eastAsia="ko-KR"/>
        </w:rPr>
      </w:pPr>
      <w:r>
        <w:rPr>
          <w:rFonts w:ascii="Arial" w:eastAsia="DengXian" w:hAnsi="Arial" w:cs="Arial"/>
          <w:szCs w:val="20"/>
          <w:lang w:eastAsia="ko-KR"/>
        </w:rPr>
        <w:t>ServingCellConfigCommon</w:t>
      </w:r>
    </w:p>
    <w:p w14:paraId="54C7D25B" w14:textId="25B9F1B2" w:rsidR="00E21AF6" w:rsidRDefault="00E21AF6" w:rsidP="00E21AF6">
      <w:pPr>
        <w:pStyle w:val="B1"/>
        <w:spacing w:after="0"/>
        <w:rPr>
          <w:rFonts w:ascii="Arial" w:eastAsia="DengXian" w:hAnsi="Arial" w:cs="Arial"/>
          <w:szCs w:val="20"/>
          <w:lang w:eastAsia="ko-KR"/>
        </w:rPr>
      </w:pPr>
    </w:p>
    <w:p w14:paraId="6979F288" w14:textId="06CA5690" w:rsidR="00E21AF6" w:rsidRDefault="00E21AF6" w:rsidP="00E21AF6">
      <w:pPr>
        <w:pStyle w:val="B1"/>
        <w:spacing w:after="0"/>
        <w:ind w:left="0" w:hanging="14"/>
        <w:rPr>
          <w:rFonts w:ascii="Arial" w:eastAsia="DengXian" w:hAnsi="Arial" w:cs="Arial"/>
          <w:szCs w:val="20"/>
          <w:lang w:eastAsia="ko-KR"/>
        </w:rPr>
      </w:pPr>
      <w:r>
        <w:rPr>
          <w:rFonts w:ascii="Arial" w:eastAsia="DengXian" w:hAnsi="Arial" w:cs="Arial"/>
          <w:szCs w:val="20"/>
          <w:lang w:eastAsia="ko-KR"/>
        </w:rPr>
        <w:t xml:space="preserve">As can be seen above, the supported values for </w:t>
      </w:r>
      <w:r w:rsidRPr="00E21AF6">
        <w:rPr>
          <w:rFonts w:ascii="Arial" w:eastAsia="DengXian" w:hAnsi="Arial" w:cs="Arial"/>
          <w:i/>
          <w:iCs/>
          <w:szCs w:val="20"/>
          <w:lang w:eastAsia="ko-KR"/>
        </w:rPr>
        <w:t>SSB-PositionQCL-Relation</w:t>
      </w:r>
      <w:r>
        <w:rPr>
          <w:rFonts w:ascii="Arial" w:eastAsia="DengXian" w:hAnsi="Arial" w:cs="Arial"/>
          <w:szCs w:val="20"/>
          <w:lang w:eastAsia="ko-KR"/>
        </w:rPr>
        <w:t xml:space="preserve"> are only {1,2,4,8} which are applicable for operation with shared spectrum channel access in FR1. However, for operation in FR2-2, a different set of values are applicable: specifically {16, 32, 64} according to the following RAN1 agreement:</w:t>
      </w:r>
    </w:p>
    <w:p w14:paraId="1B679035" w14:textId="6F13F613" w:rsidR="00E21AF6" w:rsidRDefault="00E21AF6" w:rsidP="00E21AF6">
      <w:pPr>
        <w:pStyle w:val="B1"/>
        <w:spacing w:after="0"/>
        <w:ind w:left="0" w:hanging="14"/>
        <w:rPr>
          <w:rFonts w:ascii="Arial" w:eastAsia="DengXian" w:hAnsi="Arial" w:cs="Arial"/>
          <w:szCs w:val="20"/>
          <w:lang w:eastAsia="ko-KR"/>
        </w:rPr>
      </w:pPr>
    </w:p>
    <w:p w14:paraId="47A634BB" w14:textId="77777777" w:rsidR="00E21AF6" w:rsidRPr="00E21AF6" w:rsidRDefault="00E21AF6" w:rsidP="00E21AF6">
      <w:pPr>
        <w:spacing w:after="0" w:line="240" w:lineRule="auto"/>
        <w:ind w:left="360"/>
        <w:rPr>
          <w:rFonts w:ascii="Times" w:eastAsia="Batang" w:hAnsi="Times" w:cs="Times New Roman"/>
          <w:b/>
          <w:iCs/>
          <w:szCs w:val="20"/>
          <w:lang w:val="en-GB" w:eastAsia="x-none"/>
        </w:rPr>
      </w:pPr>
      <w:r w:rsidRPr="00E21AF6">
        <w:rPr>
          <w:rFonts w:ascii="Times" w:eastAsia="Batang" w:hAnsi="Times" w:cs="Times New Roman" w:hint="eastAsia"/>
          <w:b/>
          <w:iCs/>
          <w:szCs w:val="20"/>
          <w:highlight w:val="green"/>
          <w:lang w:val="en-GB" w:eastAsia="x-none"/>
        </w:rPr>
        <w:t>A</w:t>
      </w:r>
      <w:r w:rsidRPr="00E21AF6">
        <w:rPr>
          <w:rFonts w:ascii="Times" w:eastAsia="Batang" w:hAnsi="Times" w:cs="Times New Roman"/>
          <w:b/>
          <w:iCs/>
          <w:szCs w:val="20"/>
          <w:highlight w:val="green"/>
          <w:lang w:val="en-GB" w:eastAsia="x-none"/>
        </w:rPr>
        <w:t>greement</w:t>
      </w:r>
    </w:p>
    <w:p w14:paraId="4E41BEFA" w14:textId="77777777" w:rsidR="00E21AF6" w:rsidRPr="00E21AF6" w:rsidRDefault="00E21AF6" w:rsidP="00E21AF6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1080"/>
        <w:jc w:val="both"/>
        <w:textAlignment w:val="baseline"/>
        <w:rPr>
          <w:rFonts w:ascii="Times New Roman" w:eastAsia="Batang" w:hAnsi="Times New Roman" w:cs="Times New Roman"/>
          <w:szCs w:val="20"/>
          <w:lang w:val="en-GB" w:eastAsia="zh-CN"/>
        </w:rPr>
      </w:pPr>
      <w:r w:rsidRPr="00E21AF6">
        <w:rPr>
          <w:rFonts w:ascii="Times New Roman" w:eastAsia="Batang" w:hAnsi="Times New Roman" w:cs="Times New Roman"/>
          <w:szCs w:val="20"/>
          <w:lang w:val="en-GB" w:eastAsia="zh-CN"/>
        </w:rPr>
        <w:t xml:space="preserve">Same </w:t>
      </w:r>
      <m:oMath>
        <m:sSubSup>
          <m:sSubSupPr>
            <m:ctrlPr>
              <w:rPr>
                <w:rFonts w:ascii="Cambria Math" w:eastAsia="Batang" w:hAnsi="Cambria Math" w:cs="Times New Roman"/>
                <w:szCs w:val="20"/>
                <w:lang w:val="en-GB" w:eastAsia="zh-CN"/>
              </w:rPr>
            </m:ctrlPr>
          </m:sSubSupPr>
          <m:e>
            <m:r>
              <w:rPr>
                <w:rFonts w:ascii="Cambria Math" w:eastAsia="Batang" w:hAnsi="Cambria Math" w:cs="Times New Roman"/>
                <w:szCs w:val="20"/>
                <w:lang w:val="en-GB" w:eastAsia="zh-CN"/>
              </w:rPr>
              <m:t>N</m:t>
            </m:r>
          </m:e>
          <m:sub>
            <m:r>
              <w:rPr>
                <w:rFonts w:ascii="Cambria Math" w:eastAsia="Batang" w:hAnsi="Cambria Math" w:cs="Times New Roman"/>
                <w:szCs w:val="20"/>
                <w:lang w:val="en-GB" w:eastAsia="zh-CN"/>
              </w:rPr>
              <m:t>SSB</m:t>
            </m:r>
          </m:sub>
          <m:sup>
            <m:r>
              <w:rPr>
                <w:rFonts w:ascii="Cambria Math" w:eastAsia="Batang" w:hAnsi="Cambria Math" w:cs="Times New Roman"/>
                <w:szCs w:val="20"/>
                <w:lang w:val="en-GB" w:eastAsia="zh-CN"/>
              </w:rPr>
              <m:t>QCL</m:t>
            </m:r>
          </m:sup>
        </m:sSubSup>
      </m:oMath>
      <w:r w:rsidRPr="00E21AF6">
        <w:rPr>
          <w:rFonts w:ascii="Times New Roman" w:eastAsia="Batang" w:hAnsi="Times New Roman" w:cs="Times New Roman"/>
          <w:szCs w:val="20"/>
          <w:lang w:val="en-GB" w:eastAsia="zh-CN"/>
        </w:rPr>
        <w:t xml:space="preserve"> values using the same set of signaling bits are supported for 120, 480, and 960 kHz.</w:t>
      </w:r>
    </w:p>
    <w:p w14:paraId="4B485CE1" w14:textId="77777777" w:rsidR="00E21AF6" w:rsidRPr="00E21AF6" w:rsidRDefault="00E21AF6" w:rsidP="00E21AF6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1080"/>
        <w:jc w:val="both"/>
        <w:textAlignment w:val="baseline"/>
        <w:rPr>
          <w:rFonts w:ascii="Times New Roman" w:eastAsia="Batang" w:hAnsi="Times New Roman" w:cs="Times New Roman"/>
          <w:szCs w:val="20"/>
          <w:lang w:val="en-GB" w:eastAsia="zh-CN"/>
        </w:rPr>
      </w:pPr>
      <w:r w:rsidRPr="00E21AF6">
        <w:rPr>
          <w:rFonts w:ascii="Times New Roman" w:eastAsia="Batang" w:hAnsi="Times New Roman" w:cs="Times New Roman"/>
          <w:szCs w:val="20"/>
          <w:lang w:val="en-GB" w:eastAsia="zh-CN"/>
        </w:rPr>
        <w:t xml:space="preserve">Supported values of </w:t>
      </w:r>
      <m:oMath>
        <m:sSubSup>
          <m:sSubSupPr>
            <m:ctrlPr>
              <w:rPr>
                <w:rFonts w:ascii="Cambria Math" w:eastAsia="Batang" w:hAnsi="Cambria Math" w:cs="Times New Roman"/>
                <w:szCs w:val="20"/>
                <w:lang w:val="en-GB" w:eastAsia="zh-CN"/>
              </w:rPr>
            </m:ctrlPr>
          </m:sSubSupPr>
          <m:e>
            <m:r>
              <w:rPr>
                <w:rFonts w:ascii="Cambria Math" w:eastAsia="Batang" w:hAnsi="Cambria Math" w:cs="Times New Roman"/>
                <w:szCs w:val="20"/>
                <w:lang w:val="en-GB" w:eastAsia="zh-CN"/>
              </w:rPr>
              <m:t>N</m:t>
            </m:r>
          </m:e>
          <m:sub>
            <m:r>
              <w:rPr>
                <w:rFonts w:ascii="Cambria Math" w:eastAsia="Batang" w:hAnsi="Cambria Math" w:cs="Times New Roman"/>
                <w:szCs w:val="20"/>
                <w:lang w:val="en-GB" w:eastAsia="zh-CN"/>
              </w:rPr>
              <m:t>SSB</m:t>
            </m:r>
          </m:sub>
          <m:sup>
            <m:r>
              <w:rPr>
                <w:rFonts w:ascii="Cambria Math" w:eastAsia="Batang" w:hAnsi="Cambria Math" w:cs="Times New Roman"/>
                <w:szCs w:val="20"/>
                <w:lang w:val="en-GB" w:eastAsia="zh-CN"/>
              </w:rPr>
              <m:t>QCL</m:t>
            </m:r>
          </m:sup>
        </m:sSubSup>
      </m:oMath>
      <w:r w:rsidRPr="00E21AF6">
        <w:rPr>
          <w:rFonts w:ascii="Times New Roman" w:eastAsia="Batang" w:hAnsi="Times New Roman" w:cs="Times New Roman"/>
          <w:szCs w:val="20"/>
          <w:lang w:val="en-GB" w:eastAsia="zh-CN"/>
        </w:rPr>
        <w:t>: {</w:t>
      </w:r>
      <w:r w:rsidRPr="00E21AF6">
        <w:rPr>
          <w:rFonts w:ascii="Times New Roman" w:eastAsia="Batang" w:hAnsi="Times New Roman" w:cs="Times New Roman"/>
          <w:szCs w:val="20"/>
          <w:highlight w:val="yellow"/>
          <w:lang w:val="en-GB" w:eastAsia="zh-CN"/>
        </w:rPr>
        <w:t>16, 32, 64</w:t>
      </w:r>
      <w:r w:rsidRPr="00E21AF6">
        <w:rPr>
          <w:rFonts w:ascii="Times New Roman" w:eastAsia="Batang" w:hAnsi="Times New Roman" w:cs="Times New Roman"/>
          <w:szCs w:val="20"/>
          <w:lang w:val="en-GB" w:eastAsia="zh-CN"/>
        </w:rPr>
        <w:t>}</w:t>
      </w:r>
    </w:p>
    <w:p w14:paraId="321FF855" w14:textId="77777777" w:rsidR="00E21AF6" w:rsidRPr="00E21AF6" w:rsidRDefault="00E21AF6" w:rsidP="00E21AF6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1800"/>
        <w:jc w:val="both"/>
        <w:textAlignment w:val="baseline"/>
        <w:rPr>
          <w:rFonts w:ascii="Times New Roman" w:eastAsia="Batang" w:hAnsi="Times New Roman" w:cs="Times New Roman"/>
          <w:szCs w:val="20"/>
          <w:lang w:val="en-GB" w:eastAsia="zh-CN"/>
        </w:rPr>
      </w:pPr>
      <w:r w:rsidRPr="00E21AF6">
        <w:rPr>
          <w:rFonts w:ascii="Times New Roman" w:eastAsia="Batang" w:hAnsi="Times New Roman" w:cs="Times New Roman"/>
          <w:szCs w:val="20"/>
          <w:lang w:val="en-GB" w:eastAsia="zh-CN"/>
        </w:rPr>
        <w:t>Note:</w:t>
      </w:r>
    </w:p>
    <w:p w14:paraId="0F86B17E" w14:textId="77777777" w:rsidR="00E21AF6" w:rsidRPr="00E21AF6" w:rsidRDefault="00E21AF6" w:rsidP="00E21AF6">
      <w:pPr>
        <w:numPr>
          <w:ilvl w:val="2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2520"/>
        <w:jc w:val="both"/>
        <w:textAlignment w:val="baseline"/>
        <w:rPr>
          <w:rFonts w:ascii="Times New Roman" w:eastAsia="Batang" w:hAnsi="Times New Roman" w:cs="Times New Roman"/>
          <w:szCs w:val="20"/>
          <w:lang w:val="en-GB" w:eastAsia="zh-CN"/>
        </w:rPr>
      </w:pPr>
      <w:r w:rsidRPr="00E21AF6">
        <w:rPr>
          <w:rFonts w:ascii="Times New Roman" w:eastAsia="Batang" w:hAnsi="Times New Roman" w:cs="Times New Roman"/>
          <w:szCs w:val="20"/>
          <w:lang w:val="en-GB" w:eastAsia="zh-CN"/>
        </w:rPr>
        <w:t xml:space="preserve">For operation with shared spectrum channel access, any supported value of </w:t>
      </w:r>
      <m:oMath>
        <m:sSubSup>
          <m:sSubSupPr>
            <m:ctrlPr>
              <w:rPr>
                <w:rFonts w:ascii="Cambria Math" w:eastAsia="Batang" w:hAnsi="Cambria Math" w:cs="Times New Roman"/>
                <w:szCs w:val="20"/>
                <w:lang w:val="en-GB" w:eastAsia="zh-CN"/>
              </w:rPr>
            </m:ctrlPr>
          </m:sSubSupPr>
          <m:e>
            <m:r>
              <w:rPr>
                <w:rFonts w:ascii="Cambria Math" w:eastAsia="Batang" w:hAnsi="Cambria Math" w:cs="Times New Roman"/>
                <w:szCs w:val="20"/>
                <w:lang w:val="en-GB" w:eastAsia="zh-CN"/>
              </w:rPr>
              <m:t>N</m:t>
            </m:r>
          </m:e>
          <m:sub>
            <m:r>
              <w:rPr>
                <w:rFonts w:ascii="Cambria Math" w:eastAsia="Batang" w:hAnsi="Cambria Math" w:cs="Times New Roman"/>
                <w:szCs w:val="20"/>
                <w:lang w:val="en-GB" w:eastAsia="zh-CN"/>
              </w:rPr>
              <m:t>SSB</m:t>
            </m:r>
          </m:sub>
          <m:sup>
            <m:r>
              <w:rPr>
                <w:rFonts w:ascii="Cambria Math" w:eastAsia="Batang" w:hAnsi="Cambria Math" w:cs="Times New Roman"/>
                <w:szCs w:val="20"/>
                <w:lang w:val="en-GB" w:eastAsia="zh-CN"/>
              </w:rPr>
              <m:t>QCL</m:t>
            </m:r>
          </m:sup>
        </m:sSubSup>
      </m:oMath>
      <w:r w:rsidRPr="00E21AF6">
        <w:rPr>
          <w:rFonts w:ascii="Times New Roman" w:eastAsia="Batang" w:hAnsi="Times New Roman" w:cs="Times New Roman"/>
          <w:szCs w:val="20"/>
          <w:lang w:val="en-GB" w:eastAsia="zh-CN"/>
        </w:rPr>
        <w:t xml:space="preserve"> can be indicated and value &lt; 64 indicates DBTW enabled</w:t>
      </w:r>
    </w:p>
    <w:p w14:paraId="3D53F5BB" w14:textId="77777777" w:rsidR="00E21AF6" w:rsidRPr="00E21AF6" w:rsidRDefault="00E21AF6" w:rsidP="00E21AF6">
      <w:pPr>
        <w:numPr>
          <w:ilvl w:val="2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2520"/>
        <w:jc w:val="both"/>
        <w:textAlignment w:val="baseline"/>
        <w:rPr>
          <w:rFonts w:ascii="Times New Roman" w:eastAsia="Batang" w:hAnsi="Times New Roman" w:cs="Times New Roman"/>
          <w:szCs w:val="20"/>
          <w:lang w:val="en-GB" w:eastAsia="zh-CN"/>
        </w:rPr>
      </w:pPr>
      <w:r w:rsidRPr="00E21AF6">
        <w:rPr>
          <w:rFonts w:ascii="Times New Roman" w:eastAsia="Batang" w:hAnsi="Times New Roman" w:cs="Times New Roman"/>
          <w:szCs w:val="20"/>
          <w:lang w:val="en-GB" w:eastAsia="zh-CN"/>
        </w:rPr>
        <w:t xml:space="preserve">UE is expected to be configured with </w:t>
      </w:r>
      <m:oMath>
        <m:sSubSup>
          <m:sSubSupPr>
            <m:ctrlPr>
              <w:rPr>
                <w:rFonts w:ascii="Cambria Math" w:eastAsia="Batang" w:hAnsi="Cambria Math" w:cs="Times New Roman"/>
                <w:szCs w:val="20"/>
                <w:lang w:val="en-GB" w:eastAsia="zh-CN"/>
              </w:rPr>
            </m:ctrlPr>
          </m:sSubSupPr>
          <m:e>
            <m:r>
              <w:rPr>
                <w:rFonts w:ascii="Cambria Math" w:eastAsia="Batang" w:hAnsi="Cambria Math" w:cs="Times New Roman"/>
                <w:szCs w:val="20"/>
                <w:lang w:val="en-GB" w:eastAsia="zh-CN"/>
              </w:rPr>
              <m:t>N</m:t>
            </m:r>
          </m:e>
          <m:sub>
            <m:r>
              <w:rPr>
                <w:rFonts w:ascii="Cambria Math" w:eastAsia="Batang" w:hAnsi="Cambria Math" w:cs="Times New Roman"/>
                <w:szCs w:val="20"/>
                <w:lang w:val="en-GB" w:eastAsia="zh-CN"/>
              </w:rPr>
              <m:t>SSB</m:t>
            </m:r>
          </m:sub>
          <m:sup>
            <m:r>
              <w:rPr>
                <w:rFonts w:ascii="Cambria Math" w:eastAsia="Batang" w:hAnsi="Cambria Math" w:cs="Times New Roman"/>
                <w:szCs w:val="20"/>
                <w:lang w:val="en-GB" w:eastAsia="zh-CN"/>
              </w:rPr>
              <m:t>QCL</m:t>
            </m:r>
          </m:sup>
        </m:sSubSup>
      </m:oMath>
      <w:r w:rsidRPr="00E21AF6">
        <w:rPr>
          <w:rFonts w:ascii="Times New Roman" w:eastAsia="Batang" w:hAnsi="Times New Roman" w:cs="Times New Roman"/>
          <w:szCs w:val="20"/>
          <w:lang w:val="en-GB" w:eastAsia="zh-CN"/>
        </w:rPr>
        <w:t>=64 in licensed operations</w:t>
      </w:r>
    </w:p>
    <w:p w14:paraId="5906E14C" w14:textId="77777777" w:rsidR="00E21AF6" w:rsidRPr="00E21AF6" w:rsidRDefault="00E21AF6" w:rsidP="00E21AF6">
      <w:pPr>
        <w:numPr>
          <w:ilvl w:val="2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2520"/>
        <w:jc w:val="both"/>
        <w:textAlignment w:val="baseline"/>
        <w:rPr>
          <w:rFonts w:ascii="Times New Roman" w:eastAsia="Batang" w:hAnsi="Times New Roman" w:cs="Times New Roman"/>
          <w:szCs w:val="20"/>
          <w:lang w:val="en-GB" w:eastAsia="zh-CN"/>
        </w:rPr>
      </w:pPr>
      <w:r w:rsidRPr="00E21AF6">
        <w:rPr>
          <w:rFonts w:ascii="Times New Roman" w:eastAsia="Batang" w:hAnsi="Times New Roman" w:cs="Times New Roman"/>
          <w:szCs w:val="20"/>
          <w:lang w:val="en-GB" w:eastAsia="zh-CN"/>
        </w:rPr>
        <w:t xml:space="preserve">For operation with and without shared spectrum channel access, </w:t>
      </w:r>
      <m:oMath>
        <m:sSubSup>
          <m:sSubSupPr>
            <m:ctrlPr>
              <w:rPr>
                <w:rFonts w:ascii="Cambria Math" w:eastAsia="Batang" w:hAnsi="Cambria Math" w:cs="Times New Roman"/>
                <w:szCs w:val="20"/>
                <w:lang w:val="en-GB" w:eastAsia="zh-CN"/>
              </w:rPr>
            </m:ctrlPr>
          </m:sSubSupPr>
          <m:e>
            <m:r>
              <w:rPr>
                <w:rFonts w:ascii="Cambria Math" w:eastAsia="Batang" w:hAnsi="Cambria Math" w:cs="Times New Roman"/>
                <w:szCs w:val="20"/>
                <w:lang w:val="en-GB" w:eastAsia="zh-CN"/>
              </w:rPr>
              <m:t>N</m:t>
            </m:r>
          </m:e>
          <m:sub>
            <m:r>
              <w:rPr>
                <w:rFonts w:ascii="Cambria Math" w:eastAsia="Batang" w:hAnsi="Cambria Math" w:cs="Times New Roman"/>
                <w:szCs w:val="20"/>
                <w:lang w:val="en-GB" w:eastAsia="zh-CN"/>
              </w:rPr>
              <m:t>SSB</m:t>
            </m:r>
          </m:sub>
          <m:sup>
            <m:r>
              <w:rPr>
                <w:rFonts w:ascii="Cambria Math" w:eastAsia="Batang" w:hAnsi="Cambria Math" w:cs="Times New Roman"/>
                <w:szCs w:val="20"/>
                <w:lang w:val="en-GB" w:eastAsia="zh-CN"/>
              </w:rPr>
              <m:t>QCL</m:t>
            </m:r>
          </m:sup>
        </m:sSubSup>
      </m:oMath>
      <w:r w:rsidRPr="00E21AF6">
        <w:rPr>
          <w:rFonts w:ascii="Times New Roman" w:eastAsia="Batang" w:hAnsi="Times New Roman" w:cs="Times New Roman"/>
          <w:szCs w:val="20"/>
          <w:lang w:val="en-GB" w:eastAsia="zh-CN"/>
        </w:rPr>
        <w:t>=64 indicates that the SS/PBCH block index and the candidate SS/PBCH block index have a one-to-one mapping relationship.</w:t>
      </w:r>
    </w:p>
    <w:p w14:paraId="6BD43946" w14:textId="2DE5C1B2" w:rsidR="00E21AF6" w:rsidRDefault="00E21AF6" w:rsidP="00E21AF6">
      <w:pPr>
        <w:pStyle w:val="B1"/>
        <w:spacing w:after="0"/>
        <w:ind w:left="0" w:hanging="14"/>
        <w:rPr>
          <w:rFonts w:ascii="Arial" w:eastAsia="DengXian" w:hAnsi="Arial" w:cs="Arial"/>
          <w:szCs w:val="20"/>
          <w:lang w:eastAsia="ko-KR"/>
        </w:rPr>
      </w:pPr>
    </w:p>
    <w:p w14:paraId="62449484" w14:textId="6C09F7A4" w:rsidR="00E21AF6" w:rsidRDefault="00E21AF6" w:rsidP="00E21AF6">
      <w:pPr>
        <w:pStyle w:val="B1"/>
        <w:spacing w:after="0"/>
        <w:ind w:left="0" w:hanging="14"/>
        <w:rPr>
          <w:rFonts w:ascii="Arial" w:eastAsia="DengXian" w:hAnsi="Arial" w:cs="Arial"/>
          <w:szCs w:val="20"/>
          <w:lang w:eastAsia="ko-KR"/>
        </w:rPr>
      </w:pPr>
      <w:r>
        <w:rPr>
          <w:rFonts w:ascii="Arial" w:eastAsia="DengXian" w:hAnsi="Arial" w:cs="Arial"/>
          <w:szCs w:val="20"/>
          <w:lang w:eastAsia="ko-KR"/>
        </w:rPr>
        <w:t>Clearly, the value range needs to be extended, or a new information element needs to be defined, to allow configuration of values 16, 32, or 64 for operation with shared spectrum channel access in FR2-2.</w:t>
      </w:r>
    </w:p>
    <w:p w14:paraId="7D372039" w14:textId="46DC1EFF" w:rsidR="00E21AF6" w:rsidRDefault="00E21AF6" w:rsidP="00E21AF6">
      <w:pPr>
        <w:pStyle w:val="B1"/>
        <w:spacing w:after="0"/>
        <w:ind w:left="0" w:hanging="14"/>
        <w:rPr>
          <w:rFonts w:ascii="Arial" w:eastAsia="DengXian" w:hAnsi="Arial" w:cs="Arial"/>
          <w:szCs w:val="20"/>
          <w:lang w:eastAsia="ko-KR"/>
        </w:rPr>
      </w:pPr>
    </w:p>
    <w:p w14:paraId="7ADCDFB3" w14:textId="0EE120C7" w:rsidR="00E21AF6" w:rsidRPr="00E21AF6" w:rsidRDefault="00E21AF6" w:rsidP="00E21AF6">
      <w:pPr>
        <w:pStyle w:val="Proposal"/>
      </w:pPr>
      <w:bookmarkStart w:id="25" w:name="_Toc92710944"/>
      <w:r w:rsidRPr="00E21AF6">
        <w:t xml:space="preserve">Inform RAN2 that the either the value range of the information element </w:t>
      </w:r>
      <w:r w:rsidRPr="00692CA3">
        <w:rPr>
          <w:i/>
          <w:iCs/>
        </w:rPr>
        <w:t>SSB-PositionQCL-Relation-r16</w:t>
      </w:r>
      <w:r w:rsidRPr="00E21AF6">
        <w:t xml:space="preserve"> needs to be extended, or a new Rel-17 IE need to be defined to allow configuration of Q = 16, 32, or 64 in SIB2, SIB3, SIB4, MeasObjectNR, and ServingCellConfigCommon for RRM measurements when operating with shared spectrum channel access in FR2-2.</w:t>
      </w:r>
      <w:bookmarkEnd w:id="25"/>
    </w:p>
    <w:p w14:paraId="1E552906" w14:textId="77777777" w:rsidR="009915B9" w:rsidRPr="005C5033" w:rsidRDefault="009915B9" w:rsidP="003E3D71">
      <w:pPr>
        <w:pStyle w:val="B1"/>
        <w:spacing w:after="0"/>
        <w:ind w:left="0" w:firstLine="0"/>
        <w:rPr>
          <w:rFonts w:ascii="Arial" w:eastAsia="DengXian" w:hAnsi="Arial" w:cs="Arial"/>
          <w:szCs w:val="20"/>
          <w:lang w:eastAsia="ko-KR"/>
        </w:rPr>
      </w:pPr>
    </w:p>
    <w:p w14:paraId="37EB569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225A1B8" w14:textId="49FBFC66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3DD9BBE1" w14:textId="08BF2E3B" w:rsidR="00F81B98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92710940" w:history="1">
        <w:r w:rsidR="00F81B98" w:rsidRPr="007C4FE3">
          <w:rPr>
            <w:rStyle w:val="Hyperlink"/>
            <w:rFonts w:eastAsia="DengXian" w:cs="Arial"/>
            <w:noProof/>
            <w:lang w:eastAsia="ko-KR"/>
          </w:rPr>
          <w:t>Proposal 1</w:t>
        </w:r>
        <w:r w:rsidR="00F81B98"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="00F81B98" w:rsidRPr="007C4FE3">
          <w:rPr>
            <w:rStyle w:val="Hyperlink"/>
            <w:rFonts w:eastAsia="Times New Roman" w:cs="Arial"/>
            <w:noProof/>
            <w:lang w:val="en-GB"/>
          </w:rPr>
          <w:t>RAN1 to conclude that the DBTW procedure in 38.213 is not applicable to operation without shared spectrum channel access and no further spec changes are needed for that case.</w:t>
        </w:r>
      </w:hyperlink>
    </w:p>
    <w:p w14:paraId="65097C87" w14:textId="7CA9589E" w:rsidR="00F81B98" w:rsidRDefault="00D5591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hyperlink w:anchor="_Toc92710941" w:history="1">
        <w:r w:rsidR="00F81B98" w:rsidRPr="007C4FE3">
          <w:rPr>
            <w:rStyle w:val="Hyperlink"/>
            <w:rFonts w:eastAsia="DengXian" w:cs="Arial"/>
            <w:noProof/>
            <w:lang w:eastAsia="ko-KR"/>
          </w:rPr>
          <w:t>Proposal 2</w:t>
        </w:r>
        <w:r w:rsidR="00F81B98"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="00F81B98" w:rsidRPr="007C4FE3">
          <w:rPr>
            <w:rStyle w:val="Hyperlink"/>
            <w:rFonts w:eastAsia="Times New Roman" w:cs="Arial"/>
            <w:noProof/>
            <w:lang w:val="en-GB"/>
          </w:rPr>
          <w:t>Adopt TP#1 to correct Section 13 in 38.213 so that the Rel-16 ANR procedure for shared spectrum channel access is not applicable to FR2-2.</w:t>
        </w:r>
      </w:hyperlink>
    </w:p>
    <w:p w14:paraId="37FB466C" w14:textId="7A070030" w:rsidR="00F81B98" w:rsidRDefault="00D5591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hyperlink w:anchor="_Toc92710942" w:history="1">
        <w:r w:rsidR="00F81B98" w:rsidRPr="007C4FE3">
          <w:rPr>
            <w:rStyle w:val="Hyperlink"/>
            <w:rFonts w:eastAsia="DengXian" w:cs="Arial"/>
            <w:noProof/>
            <w:lang w:eastAsia="ko-KR"/>
          </w:rPr>
          <w:t>Proposal 3</w:t>
        </w:r>
        <w:r w:rsidR="00F81B98"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="00F81B98" w:rsidRPr="007C4FE3">
          <w:rPr>
            <w:rStyle w:val="Hyperlink"/>
            <w:rFonts w:eastAsia="Times New Roman" w:cs="Arial"/>
            <w:noProof/>
            <w:lang w:val="en-GB"/>
          </w:rPr>
          <w:t xml:space="preserve">Adopt TP#2 and TP#3 to correct Section 5.3.2 of 38.211 and Section 7 of 38.214, respectively, so that the OFDM baseband signal generation for PRACH for </w:t>
        </w:r>
        <w:r w:rsidR="00F81B98" w:rsidRPr="007C4FE3">
          <w:rPr>
            <w:rStyle w:val="Hyperlink"/>
            <w:rFonts w:eastAsia="Times New Roman" w:cs="Arial"/>
            <w:noProof/>
            <w:lang w:val="en-GB"/>
          </w:rPr>
          <w:lastRenderedPageBreak/>
          <w:t>sequence length L = 571 and 1151 is not dependent on the definition of RB sets which are not relevant for FR2-2.</w:t>
        </w:r>
      </w:hyperlink>
    </w:p>
    <w:p w14:paraId="3DC96EFB" w14:textId="6840B4C7" w:rsidR="00F81B98" w:rsidRDefault="00D5591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hyperlink w:anchor="_Toc92710943" w:history="1">
        <w:r w:rsidR="00F81B98" w:rsidRPr="007C4FE3">
          <w:rPr>
            <w:rStyle w:val="Hyperlink"/>
            <w:noProof/>
          </w:rPr>
          <w:t>Proposal 4</w:t>
        </w:r>
        <w:r w:rsidR="00F81B98"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="00F81B98" w:rsidRPr="007C4FE3">
          <w:rPr>
            <w:rStyle w:val="Hyperlink"/>
            <w:noProof/>
          </w:rPr>
          <w:t xml:space="preserve">Add the parameter </w:t>
        </w:r>
        <w:r w:rsidR="00F81B98" w:rsidRPr="007C4FE3">
          <w:rPr>
            <w:rStyle w:val="Hyperlink"/>
            <w:i/>
            <w:iCs/>
            <w:noProof/>
          </w:rPr>
          <w:t>msgA-PRACH-RootSequeceIndex</w:t>
        </w:r>
        <w:r w:rsidR="00F81B98" w:rsidRPr="007C4FE3">
          <w:rPr>
            <w:rStyle w:val="Hyperlink"/>
            <w:noProof/>
          </w:rPr>
          <w:t xml:space="preserve"> for configuring the root sequence index and sequence length for 2-step RACH to the higher layer parameter spreadsheet and send update to RAN2.</w:t>
        </w:r>
      </w:hyperlink>
    </w:p>
    <w:p w14:paraId="73B3738A" w14:textId="3EA88D89" w:rsidR="00F81B98" w:rsidRDefault="00D5591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hyperlink w:anchor="_Toc92710944" w:history="1">
        <w:r w:rsidR="00F81B98" w:rsidRPr="007C4FE3">
          <w:rPr>
            <w:rStyle w:val="Hyperlink"/>
            <w:noProof/>
          </w:rPr>
          <w:t>Proposal 5</w:t>
        </w:r>
        <w:r w:rsidR="00F81B98"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="00F81B98" w:rsidRPr="007C4FE3">
          <w:rPr>
            <w:rStyle w:val="Hyperlink"/>
            <w:noProof/>
          </w:rPr>
          <w:t>Inform RAN2 that the either the value range of the information element SSB-PositionQCL-Relation-r16 needs to be extended, or a new Rel-17 IE need to be defined to allow configuration of Q = 16, 32, or 64 in SIB2, SIB3, SIB4, MeasObjectNR, and ServingCellConfigCommon for RRM measurements when operating with shared spectrum channel access in FR2-2.</w:t>
        </w:r>
      </w:hyperlink>
    </w:p>
    <w:p w14:paraId="747C743C" w14:textId="4664659A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1D79D99" w14:textId="77777777" w:rsidR="00F507D1" w:rsidRPr="00CE0424" w:rsidRDefault="00F507D1" w:rsidP="00CE0424">
      <w:pPr>
        <w:pStyle w:val="Heading1"/>
      </w:pPr>
      <w:bookmarkStart w:id="26" w:name="_In-sequence_SDU_delivery"/>
      <w:bookmarkEnd w:id="26"/>
      <w:r w:rsidRPr="00CE0424">
        <w:t>References</w:t>
      </w:r>
    </w:p>
    <w:p w14:paraId="263E030B" w14:textId="7CD19430" w:rsidR="00A560C3" w:rsidRDefault="00A560C3" w:rsidP="00F86CEB">
      <w:pPr>
        <w:pStyle w:val="Reference"/>
      </w:pPr>
      <w:bookmarkStart w:id="27" w:name="_Ref92703154"/>
      <w:bookmarkStart w:id="28" w:name="_Ref60753713"/>
      <w:bookmarkStart w:id="29" w:name="_Hlk75780486"/>
      <w:r>
        <w:t>3GPP TS 38.213, "P</w:t>
      </w:r>
      <w:r w:rsidRPr="00A560C3">
        <w:t>hysical layer procedures for control</w:t>
      </w:r>
      <w:r>
        <w:t>," v17.0.0, December 2021.</w:t>
      </w:r>
      <w:bookmarkEnd w:id="27"/>
    </w:p>
    <w:p w14:paraId="58DCF92C" w14:textId="4539DA71" w:rsidR="004805A2" w:rsidRDefault="004805A2" w:rsidP="004805A2">
      <w:pPr>
        <w:pStyle w:val="Reference"/>
      </w:pPr>
      <w:bookmarkStart w:id="30" w:name="_Ref92704420"/>
      <w:r>
        <w:t>3GPP TS 38.211, "Physical channels and modulation," v17.0.0, December 2021.</w:t>
      </w:r>
      <w:bookmarkEnd w:id="30"/>
    </w:p>
    <w:p w14:paraId="0F2EF724" w14:textId="566A6251" w:rsidR="004805A2" w:rsidRDefault="004805A2" w:rsidP="004805A2">
      <w:pPr>
        <w:pStyle w:val="Reference"/>
      </w:pPr>
      <w:bookmarkStart w:id="31" w:name="_Ref92704439"/>
      <w:r>
        <w:t>3GPP TS 38.214, "P</w:t>
      </w:r>
      <w:r w:rsidRPr="00A560C3">
        <w:t xml:space="preserve">hysical layer procedures for </w:t>
      </w:r>
      <w:r>
        <w:t>data," v17.0.0, December 2021.</w:t>
      </w:r>
      <w:bookmarkEnd w:id="31"/>
    </w:p>
    <w:p w14:paraId="4A4A95FE" w14:textId="01BF7976" w:rsidR="00B92B3D" w:rsidRDefault="00B92B3D" w:rsidP="004805A2">
      <w:pPr>
        <w:pStyle w:val="Reference"/>
      </w:pPr>
      <w:bookmarkStart w:id="32" w:name="_Ref92782010"/>
      <w:r>
        <w:t>R1-2112976, "Consolidated higher layers parameter list for Rel-17 NR," Ericsson, RAN1#107-e, November 2021.</w:t>
      </w:r>
      <w:bookmarkEnd w:id="32"/>
    </w:p>
    <w:bookmarkEnd w:id="28"/>
    <w:bookmarkEnd w:id="29"/>
    <w:p w14:paraId="2C09FEF2" w14:textId="77777777" w:rsidR="003910D2" w:rsidRPr="00CE0424" w:rsidRDefault="003910D2" w:rsidP="003910D2">
      <w:pPr>
        <w:pStyle w:val="Reference"/>
        <w:numPr>
          <w:ilvl w:val="0"/>
          <w:numId w:val="0"/>
        </w:numPr>
      </w:pPr>
    </w:p>
    <w:p w14:paraId="35020C6A" w14:textId="49C8B932" w:rsidR="003071FA" w:rsidRDefault="003071FA" w:rsidP="00183AA3">
      <w:pPr>
        <w:rPr>
          <w:lang w:val="en-GB" w:eastAsia="ja-JP"/>
        </w:rPr>
      </w:pPr>
    </w:p>
    <w:p w14:paraId="77ED6398" w14:textId="426F2EC8" w:rsidR="00334551" w:rsidRPr="00136B80" w:rsidRDefault="00334551" w:rsidP="00136B80">
      <w:pPr>
        <w:rPr>
          <w:lang w:val="en-GB" w:eastAsia="ja-JP"/>
        </w:rPr>
      </w:pPr>
    </w:p>
    <w:sectPr w:rsidR="00334551" w:rsidRPr="00136B80" w:rsidSect="00C473A5">
      <w:headerReference w:type="even" r:id="rId48"/>
      <w:footerReference w:type="default" r:id="rId4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1BA911" w14:textId="77777777" w:rsidR="00D55918" w:rsidRDefault="00D55918">
      <w:r>
        <w:separator/>
      </w:r>
    </w:p>
  </w:endnote>
  <w:endnote w:type="continuationSeparator" w:id="0">
    <w:p w14:paraId="4676DC6B" w14:textId="77777777" w:rsidR="00D55918" w:rsidRDefault="00D55918">
      <w:r>
        <w:continuationSeparator/>
      </w:r>
    </w:p>
  </w:endnote>
  <w:endnote w:type="continuationNotice" w:id="1">
    <w:p w14:paraId="73A6882B" w14:textId="77777777" w:rsidR="00D55918" w:rsidRDefault="00D5591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E3324" w14:textId="77777777" w:rsidR="00D55918" w:rsidRDefault="00D5591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56DC16" w14:textId="77777777" w:rsidR="00D55918" w:rsidRDefault="00D55918">
      <w:r>
        <w:separator/>
      </w:r>
    </w:p>
  </w:footnote>
  <w:footnote w:type="continuationSeparator" w:id="0">
    <w:p w14:paraId="3FED6CA3" w14:textId="77777777" w:rsidR="00D55918" w:rsidRDefault="00D55918">
      <w:r>
        <w:continuationSeparator/>
      </w:r>
    </w:p>
  </w:footnote>
  <w:footnote w:type="continuationNotice" w:id="1">
    <w:p w14:paraId="0F12B8B5" w14:textId="77777777" w:rsidR="00D55918" w:rsidRDefault="00D5591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9CAA3A" w14:textId="77777777" w:rsidR="00D55918" w:rsidRDefault="00D559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97236B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A54A9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054C25"/>
    <w:multiLevelType w:val="multilevel"/>
    <w:tmpl w:val="01054C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36100C"/>
    <w:multiLevelType w:val="hybridMultilevel"/>
    <w:tmpl w:val="87F8A5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7C04E1"/>
    <w:multiLevelType w:val="hybridMultilevel"/>
    <w:tmpl w:val="8C3EAD0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9E66EF"/>
    <w:multiLevelType w:val="hybridMultilevel"/>
    <w:tmpl w:val="3CFC0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5D9143D"/>
    <w:multiLevelType w:val="multilevel"/>
    <w:tmpl w:val="F82E9C3A"/>
    <w:lvl w:ilvl="0">
      <w:start w:val="2"/>
      <w:numFmt w:val="decimal"/>
      <w:lvlText w:val="%1"/>
      <w:lvlJc w:val="left"/>
      <w:pPr>
        <w:ind w:left="148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696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0D14621E"/>
    <w:multiLevelType w:val="multilevel"/>
    <w:tmpl w:val="0D1462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4968DD"/>
    <w:multiLevelType w:val="hybridMultilevel"/>
    <w:tmpl w:val="50BE1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795E3D"/>
    <w:multiLevelType w:val="hybridMultilevel"/>
    <w:tmpl w:val="F0D83762"/>
    <w:lvl w:ilvl="0" w:tplc="2A8A37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975D8B"/>
    <w:multiLevelType w:val="hybridMultilevel"/>
    <w:tmpl w:val="EAF0AC7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14BC378C"/>
    <w:multiLevelType w:val="hybridMultilevel"/>
    <w:tmpl w:val="59C65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A4516E"/>
    <w:multiLevelType w:val="hybridMultilevel"/>
    <w:tmpl w:val="7F569A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4F505A"/>
    <w:multiLevelType w:val="hybridMultilevel"/>
    <w:tmpl w:val="A40CE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937DE3"/>
    <w:multiLevelType w:val="hybridMultilevel"/>
    <w:tmpl w:val="FE14CD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23A774DF"/>
    <w:multiLevelType w:val="hybridMultilevel"/>
    <w:tmpl w:val="BB986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624FC6"/>
    <w:multiLevelType w:val="hybridMultilevel"/>
    <w:tmpl w:val="A3B6F0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282310FE"/>
    <w:multiLevelType w:val="hybridMultilevel"/>
    <w:tmpl w:val="28D85BE2"/>
    <w:lvl w:ilvl="0" w:tplc="435214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9E801FFE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9C2299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D51AE4D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A71A3CF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8E4A35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B04B35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376C6A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BC7A28A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5" w15:restartNumberingAfterBreak="0">
    <w:nsid w:val="2A2B5F25"/>
    <w:multiLevelType w:val="hybridMultilevel"/>
    <w:tmpl w:val="97CE5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C183F41"/>
    <w:multiLevelType w:val="hybridMultilevel"/>
    <w:tmpl w:val="E110D6A2"/>
    <w:lvl w:ilvl="0" w:tplc="8AAA268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6062D22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E15067AA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73AC87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482F1B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E1A50B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53E74D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F9E7A2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8C2E22F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8" w15:restartNumberingAfterBreak="0">
    <w:nsid w:val="2D6952B7"/>
    <w:multiLevelType w:val="hybridMultilevel"/>
    <w:tmpl w:val="1B6A1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E925134"/>
    <w:multiLevelType w:val="multilevel"/>
    <w:tmpl w:val="2E9251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EC87D9D"/>
    <w:multiLevelType w:val="multilevel"/>
    <w:tmpl w:val="84DC7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2FE5311C"/>
    <w:multiLevelType w:val="multilevel"/>
    <w:tmpl w:val="2FE531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1387600"/>
    <w:multiLevelType w:val="hybridMultilevel"/>
    <w:tmpl w:val="EB50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1927647"/>
    <w:multiLevelType w:val="multilevel"/>
    <w:tmpl w:val="CB762BBC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36F6D40"/>
    <w:multiLevelType w:val="multilevel"/>
    <w:tmpl w:val="336F6D4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34085473"/>
    <w:multiLevelType w:val="hybridMultilevel"/>
    <w:tmpl w:val="17462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4902B8C"/>
    <w:multiLevelType w:val="hybridMultilevel"/>
    <w:tmpl w:val="55A4C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41" w15:restartNumberingAfterBreak="0">
    <w:nsid w:val="35566400"/>
    <w:multiLevelType w:val="multilevel"/>
    <w:tmpl w:val="355664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AA46647"/>
    <w:multiLevelType w:val="hybridMultilevel"/>
    <w:tmpl w:val="DDC45C6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3C3204AD"/>
    <w:multiLevelType w:val="multilevel"/>
    <w:tmpl w:val="3C3204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CF30031"/>
    <w:multiLevelType w:val="hybridMultilevel"/>
    <w:tmpl w:val="FC783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 w15:restartNumberingAfterBreak="0">
    <w:nsid w:val="410F1CD7"/>
    <w:multiLevelType w:val="multilevel"/>
    <w:tmpl w:val="410F1CD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281E32"/>
    <w:multiLevelType w:val="multilevel"/>
    <w:tmpl w:val="03C4DCBA"/>
    <w:lvl w:ilvl="0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696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0" w15:restartNumberingAfterBreak="0">
    <w:nsid w:val="48CF7618"/>
    <w:multiLevelType w:val="hybridMultilevel"/>
    <w:tmpl w:val="8FD8B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4BFD7DB6"/>
    <w:multiLevelType w:val="hybridMultilevel"/>
    <w:tmpl w:val="12301EA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101505E"/>
    <w:multiLevelType w:val="hybridMultilevel"/>
    <w:tmpl w:val="E26CE476"/>
    <w:lvl w:ilvl="0" w:tplc="1B12042C">
      <w:start w:val="1"/>
      <w:numFmt w:val="decimal"/>
      <w:pStyle w:val="Observation"/>
      <w:lvlText w:val="Observation %1"/>
      <w:lvlJc w:val="left"/>
      <w:pPr>
        <w:ind w:left="786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8A620CD"/>
    <w:multiLevelType w:val="hybridMultilevel"/>
    <w:tmpl w:val="3ABCCE2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8" w15:restartNumberingAfterBreak="0">
    <w:nsid w:val="60CD6F90"/>
    <w:multiLevelType w:val="hybridMultilevel"/>
    <w:tmpl w:val="5EB0E3C2"/>
    <w:lvl w:ilvl="0" w:tplc="4E2A2A40">
      <w:start w:val="9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1F0729C"/>
    <w:multiLevelType w:val="hybridMultilevel"/>
    <w:tmpl w:val="19C4E6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636A1DBB"/>
    <w:multiLevelType w:val="hybridMultilevel"/>
    <w:tmpl w:val="6C3CD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48C086F"/>
    <w:multiLevelType w:val="hybridMultilevel"/>
    <w:tmpl w:val="61D21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4FA09EB"/>
    <w:multiLevelType w:val="hybridMultilevel"/>
    <w:tmpl w:val="531E3710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64" w15:restartNumberingAfterBreak="0">
    <w:nsid w:val="65441D5B"/>
    <w:multiLevelType w:val="multilevel"/>
    <w:tmpl w:val="DC902EBE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5" w15:restartNumberingAfterBreak="0">
    <w:nsid w:val="659E2681"/>
    <w:multiLevelType w:val="hybridMultilevel"/>
    <w:tmpl w:val="2C947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7602621"/>
    <w:multiLevelType w:val="multilevel"/>
    <w:tmpl w:val="676026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E1E4B49"/>
    <w:multiLevelType w:val="multilevel"/>
    <w:tmpl w:val="F2DA35A2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6FD7512E"/>
    <w:multiLevelType w:val="hybridMultilevel"/>
    <w:tmpl w:val="0D3AB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098569E"/>
    <w:multiLevelType w:val="hybridMultilevel"/>
    <w:tmpl w:val="7062E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20C08D1"/>
    <w:multiLevelType w:val="hybridMultilevel"/>
    <w:tmpl w:val="604CB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23C47C9"/>
    <w:multiLevelType w:val="hybridMultilevel"/>
    <w:tmpl w:val="38021B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73584A2E"/>
    <w:multiLevelType w:val="hybridMultilevel"/>
    <w:tmpl w:val="BEEAB0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5" w15:restartNumberingAfterBreak="0">
    <w:nsid w:val="7622455A"/>
    <w:multiLevelType w:val="hybridMultilevel"/>
    <w:tmpl w:val="8C285FC8"/>
    <w:lvl w:ilvl="0" w:tplc="DE8411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82DD9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2CA8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E673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7624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06B5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76AB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23029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8B04C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6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80939B4"/>
    <w:multiLevelType w:val="hybridMultilevel"/>
    <w:tmpl w:val="EB5482B4"/>
    <w:lvl w:ilvl="0" w:tplc="9C2E34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5E43B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59ADB5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38ED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9A51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6A77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EAB1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44CF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4452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8" w15:restartNumberingAfterBreak="0">
    <w:nsid w:val="7CD415F2"/>
    <w:multiLevelType w:val="multilevel"/>
    <w:tmpl w:val="4F504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9" w15:restartNumberingAfterBreak="0">
    <w:nsid w:val="7D922C5F"/>
    <w:multiLevelType w:val="hybridMultilevel"/>
    <w:tmpl w:val="014C2670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80" w15:restartNumberingAfterBreak="0">
    <w:nsid w:val="7EF14333"/>
    <w:multiLevelType w:val="multilevel"/>
    <w:tmpl w:val="664E1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51"/>
  </w:num>
  <w:num w:numId="3">
    <w:abstractNumId w:val="42"/>
  </w:num>
  <w:num w:numId="4">
    <w:abstractNumId w:val="43"/>
  </w:num>
  <w:num w:numId="5">
    <w:abstractNumId w:val="32"/>
  </w:num>
  <w:num w:numId="6">
    <w:abstractNumId w:val="48"/>
  </w:num>
  <w:num w:numId="7">
    <w:abstractNumId w:val="55"/>
  </w:num>
  <w:num w:numId="8">
    <w:abstractNumId w:val="35"/>
  </w:num>
  <w:num w:numId="9">
    <w:abstractNumId w:val="26"/>
  </w:num>
  <w:num w:numId="10">
    <w:abstractNumId w:val="2"/>
  </w:num>
  <w:num w:numId="11">
    <w:abstractNumId w:val="1"/>
  </w:num>
  <w:num w:numId="12">
    <w:abstractNumId w:val="0"/>
  </w:num>
  <w:num w:numId="13">
    <w:abstractNumId w:val="53"/>
  </w:num>
  <w:num w:numId="14">
    <w:abstractNumId w:val="54"/>
  </w:num>
  <w:num w:numId="15">
    <w:abstractNumId w:val="46"/>
  </w:num>
  <w:num w:numId="16">
    <w:abstractNumId w:val="57"/>
  </w:num>
  <w:num w:numId="17">
    <w:abstractNumId w:val="20"/>
  </w:num>
  <w:num w:numId="18">
    <w:abstractNumId w:val="23"/>
  </w:num>
  <w:num w:numId="19">
    <w:abstractNumId w:val="13"/>
  </w:num>
  <w:num w:numId="20">
    <w:abstractNumId w:val="74"/>
  </w:num>
  <w:num w:numId="21">
    <w:abstractNumId w:val="37"/>
  </w:num>
  <w:num w:numId="22">
    <w:abstractNumId w:val="68"/>
  </w:num>
  <w:num w:numId="23">
    <w:abstractNumId w:val="56"/>
  </w:num>
  <w:num w:numId="24">
    <w:abstractNumId w:val="18"/>
  </w:num>
  <w:num w:numId="25">
    <w:abstractNumId w:val="72"/>
  </w:num>
  <w:num w:numId="26">
    <w:abstractNumId w:val="33"/>
  </w:num>
  <w:num w:numId="27">
    <w:abstractNumId w:val="10"/>
  </w:num>
  <w:num w:numId="28">
    <w:abstractNumId w:val="70"/>
  </w:num>
  <w:num w:numId="29">
    <w:abstractNumId w:val="49"/>
  </w:num>
  <w:num w:numId="3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9"/>
  </w:num>
  <w:num w:numId="32">
    <w:abstractNumId w:val="76"/>
  </w:num>
  <w:num w:numId="33">
    <w:abstractNumId w:val="40"/>
  </w:num>
  <w:num w:numId="34">
    <w:abstractNumId w:val="15"/>
  </w:num>
  <w:num w:numId="35">
    <w:abstractNumId w:val="9"/>
  </w:num>
  <w:num w:numId="36">
    <w:abstractNumId w:val="77"/>
  </w:num>
  <w:num w:numId="37">
    <w:abstractNumId w:val="41"/>
  </w:num>
  <w:num w:numId="38">
    <w:abstractNumId w:val="73"/>
  </w:num>
  <w:num w:numId="39">
    <w:abstractNumId w:val="50"/>
  </w:num>
  <w:num w:numId="40">
    <w:abstractNumId w:val="45"/>
  </w:num>
  <w:num w:numId="41">
    <w:abstractNumId w:val="25"/>
  </w:num>
  <w:num w:numId="42">
    <w:abstractNumId w:val="29"/>
  </w:num>
  <w:num w:numId="43">
    <w:abstractNumId w:val="66"/>
  </w:num>
  <w:num w:numId="44">
    <w:abstractNumId w:val="71"/>
  </w:num>
  <w:num w:numId="45">
    <w:abstractNumId w:val="41"/>
  </w:num>
  <w:num w:numId="46">
    <w:abstractNumId w:val="21"/>
  </w:num>
  <w:num w:numId="47">
    <w:abstractNumId w:val="62"/>
  </w:num>
  <w:num w:numId="48">
    <w:abstractNumId w:val="16"/>
  </w:num>
  <w:num w:numId="49">
    <w:abstractNumId w:val="11"/>
  </w:num>
  <w:num w:numId="50">
    <w:abstractNumId w:val="7"/>
  </w:num>
  <w:num w:numId="51">
    <w:abstractNumId w:val="58"/>
  </w:num>
  <w:num w:numId="52">
    <w:abstractNumId w:val="61"/>
  </w:num>
  <w:num w:numId="53">
    <w:abstractNumId w:val="12"/>
  </w:num>
  <w:num w:numId="54">
    <w:abstractNumId w:val="69"/>
  </w:num>
  <w:num w:numId="55">
    <w:abstractNumId w:val="17"/>
  </w:num>
  <w:num w:numId="56">
    <w:abstractNumId w:val="52"/>
  </w:num>
  <w:num w:numId="57">
    <w:abstractNumId w:val="65"/>
  </w:num>
  <w:num w:numId="58">
    <w:abstractNumId w:val="59"/>
  </w:num>
  <w:num w:numId="59">
    <w:abstractNumId w:val="44"/>
  </w:num>
  <w:num w:numId="60">
    <w:abstractNumId w:val="53"/>
  </w:num>
  <w:num w:numId="61">
    <w:abstractNumId w:val="42"/>
  </w:num>
  <w:num w:numId="62">
    <w:abstractNumId w:val="3"/>
  </w:num>
  <w:num w:numId="63">
    <w:abstractNumId w:val="36"/>
  </w:num>
  <w:num w:numId="64">
    <w:abstractNumId w:val="4"/>
  </w:num>
  <w:num w:numId="65">
    <w:abstractNumId w:val="53"/>
  </w:num>
  <w:num w:numId="66">
    <w:abstractNumId w:val="53"/>
  </w:num>
  <w:num w:numId="67">
    <w:abstractNumId w:val="53"/>
  </w:num>
  <w:num w:numId="68">
    <w:abstractNumId w:val="8"/>
  </w:num>
  <w:num w:numId="69">
    <w:abstractNumId w:val="47"/>
  </w:num>
  <w:num w:numId="70">
    <w:abstractNumId w:val="53"/>
  </w:num>
  <w:num w:numId="71">
    <w:abstractNumId w:val="38"/>
  </w:num>
  <w:num w:numId="72">
    <w:abstractNumId w:val="24"/>
  </w:num>
  <w:num w:numId="73">
    <w:abstractNumId w:val="27"/>
  </w:num>
  <w:num w:numId="74">
    <w:abstractNumId w:val="31"/>
  </w:num>
  <w:num w:numId="75">
    <w:abstractNumId w:val="6"/>
  </w:num>
  <w:num w:numId="76">
    <w:abstractNumId w:val="19"/>
  </w:num>
  <w:num w:numId="77">
    <w:abstractNumId w:val="78"/>
  </w:num>
  <w:num w:numId="78">
    <w:abstractNumId w:val="80"/>
  </w:num>
  <w:num w:numId="79">
    <w:abstractNumId w:val="30"/>
  </w:num>
  <w:num w:numId="80">
    <w:abstractNumId w:val="79"/>
  </w:num>
  <w:num w:numId="81">
    <w:abstractNumId w:val="63"/>
  </w:num>
  <w:num w:numId="82">
    <w:abstractNumId w:val="28"/>
  </w:num>
  <w:num w:numId="83">
    <w:abstractNumId w:val="75"/>
  </w:num>
  <w:num w:numId="84">
    <w:abstractNumId w:val="42"/>
  </w:num>
  <w:num w:numId="85">
    <w:abstractNumId w:val="42"/>
  </w:num>
  <w:num w:numId="86">
    <w:abstractNumId w:val="42"/>
  </w:num>
  <w:num w:numId="87">
    <w:abstractNumId w:val="53"/>
  </w:num>
  <w:num w:numId="88">
    <w:abstractNumId w:val="67"/>
  </w:num>
  <w:num w:numId="89">
    <w:abstractNumId w:val="53"/>
  </w:num>
  <w:num w:numId="90">
    <w:abstractNumId w:val="34"/>
  </w:num>
  <w:num w:numId="91">
    <w:abstractNumId w:val="64"/>
  </w:num>
  <w:num w:numId="92">
    <w:abstractNumId w:val="22"/>
  </w:num>
  <w:num w:numId="93">
    <w:abstractNumId w:val="14"/>
  </w:num>
  <w:num w:numId="94">
    <w:abstractNumId w:val="60"/>
  </w:num>
  <w:num w:numId="95">
    <w:abstractNumId w:val="42"/>
    <w:lvlOverride w:ilvl="0">
      <w:startOverride w:val="1"/>
    </w:lvlOverride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08D"/>
    <w:rsid w:val="000006E1"/>
    <w:rsid w:val="00001490"/>
    <w:rsid w:val="00001602"/>
    <w:rsid w:val="00002A37"/>
    <w:rsid w:val="00004123"/>
    <w:rsid w:val="0000564C"/>
    <w:rsid w:val="00005A76"/>
    <w:rsid w:val="00005B5E"/>
    <w:rsid w:val="00005C80"/>
    <w:rsid w:val="00006446"/>
    <w:rsid w:val="00006896"/>
    <w:rsid w:val="00007CDC"/>
    <w:rsid w:val="000103F2"/>
    <w:rsid w:val="00010F95"/>
    <w:rsid w:val="00011292"/>
    <w:rsid w:val="00011B28"/>
    <w:rsid w:val="00012E55"/>
    <w:rsid w:val="0001333E"/>
    <w:rsid w:val="000138E7"/>
    <w:rsid w:val="00015D15"/>
    <w:rsid w:val="000176AC"/>
    <w:rsid w:val="00020123"/>
    <w:rsid w:val="00020354"/>
    <w:rsid w:val="00021641"/>
    <w:rsid w:val="00021BD5"/>
    <w:rsid w:val="00021C98"/>
    <w:rsid w:val="00022F57"/>
    <w:rsid w:val="000234B3"/>
    <w:rsid w:val="00023609"/>
    <w:rsid w:val="000237A3"/>
    <w:rsid w:val="0002444A"/>
    <w:rsid w:val="00024ED9"/>
    <w:rsid w:val="0002564D"/>
    <w:rsid w:val="00025A57"/>
    <w:rsid w:val="00025CA2"/>
    <w:rsid w:val="00025ECA"/>
    <w:rsid w:val="000268E1"/>
    <w:rsid w:val="00031C78"/>
    <w:rsid w:val="000325B8"/>
    <w:rsid w:val="00032B06"/>
    <w:rsid w:val="00033EF8"/>
    <w:rsid w:val="0003494C"/>
    <w:rsid w:val="00034C15"/>
    <w:rsid w:val="000351DF"/>
    <w:rsid w:val="00035751"/>
    <w:rsid w:val="00035D26"/>
    <w:rsid w:val="00035DDD"/>
    <w:rsid w:val="00036B84"/>
    <w:rsid w:val="00036BA1"/>
    <w:rsid w:val="000373CD"/>
    <w:rsid w:val="00037AC1"/>
    <w:rsid w:val="0004106B"/>
    <w:rsid w:val="000416C8"/>
    <w:rsid w:val="000422E2"/>
    <w:rsid w:val="000423B5"/>
    <w:rsid w:val="00042739"/>
    <w:rsid w:val="00042F22"/>
    <w:rsid w:val="00043FF2"/>
    <w:rsid w:val="00044164"/>
    <w:rsid w:val="000444EF"/>
    <w:rsid w:val="00044593"/>
    <w:rsid w:val="00045278"/>
    <w:rsid w:val="00046157"/>
    <w:rsid w:val="00046512"/>
    <w:rsid w:val="0004669C"/>
    <w:rsid w:val="000474AB"/>
    <w:rsid w:val="00050AE4"/>
    <w:rsid w:val="000511D7"/>
    <w:rsid w:val="00051512"/>
    <w:rsid w:val="00051A64"/>
    <w:rsid w:val="00052A07"/>
    <w:rsid w:val="000534E3"/>
    <w:rsid w:val="00053571"/>
    <w:rsid w:val="000539F3"/>
    <w:rsid w:val="00053B61"/>
    <w:rsid w:val="000554D5"/>
    <w:rsid w:val="00055CC9"/>
    <w:rsid w:val="0005606A"/>
    <w:rsid w:val="0005646E"/>
    <w:rsid w:val="00056EF6"/>
    <w:rsid w:val="00057117"/>
    <w:rsid w:val="00060C72"/>
    <w:rsid w:val="00061699"/>
    <w:rsid w:val="000616E7"/>
    <w:rsid w:val="00061D28"/>
    <w:rsid w:val="00061E36"/>
    <w:rsid w:val="00063774"/>
    <w:rsid w:val="0006465C"/>
    <w:rsid w:val="000646CE"/>
    <w:rsid w:val="0006487E"/>
    <w:rsid w:val="0006513E"/>
    <w:rsid w:val="00065C07"/>
    <w:rsid w:val="00065E1A"/>
    <w:rsid w:val="0007146B"/>
    <w:rsid w:val="00071D89"/>
    <w:rsid w:val="000723B8"/>
    <w:rsid w:val="000727BE"/>
    <w:rsid w:val="00072D52"/>
    <w:rsid w:val="000730B2"/>
    <w:rsid w:val="00073820"/>
    <w:rsid w:val="00073A65"/>
    <w:rsid w:val="000744C7"/>
    <w:rsid w:val="000749AB"/>
    <w:rsid w:val="0007525E"/>
    <w:rsid w:val="00075AE0"/>
    <w:rsid w:val="00077E5F"/>
    <w:rsid w:val="00077EFA"/>
    <w:rsid w:val="00080265"/>
    <w:rsid w:val="0008031A"/>
    <w:rsid w:val="0008036A"/>
    <w:rsid w:val="00080E41"/>
    <w:rsid w:val="000818FF"/>
    <w:rsid w:val="00081AE6"/>
    <w:rsid w:val="000824CA"/>
    <w:rsid w:val="000833B9"/>
    <w:rsid w:val="00083D88"/>
    <w:rsid w:val="00084801"/>
    <w:rsid w:val="00084E57"/>
    <w:rsid w:val="000855EB"/>
    <w:rsid w:val="00085B52"/>
    <w:rsid w:val="00085F47"/>
    <w:rsid w:val="00086074"/>
    <w:rsid w:val="000862AC"/>
    <w:rsid w:val="000866F2"/>
    <w:rsid w:val="0008688A"/>
    <w:rsid w:val="000879EA"/>
    <w:rsid w:val="0009009F"/>
    <w:rsid w:val="00090A7B"/>
    <w:rsid w:val="00090E00"/>
    <w:rsid w:val="00091557"/>
    <w:rsid w:val="00091ABF"/>
    <w:rsid w:val="00091F3B"/>
    <w:rsid w:val="000923E1"/>
    <w:rsid w:val="000924C1"/>
    <w:rsid w:val="000924F0"/>
    <w:rsid w:val="00092B3B"/>
    <w:rsid w:val="000930D6"/>
    <w:rsid w:val="000931F1"/>
    <w:rsid w:val="000933E2"/>
    <w:rsid w:val="00093474"/>
    <w:rsid w:val="00094137"/>
    <w:rsid w:val="00094490"/>
    <w:rsid w:val="0009510F"/>
    <w:rsid w:val="00095286"/>
    <w:rsid w:val="000959F3"/>
    <w:rsid w:val="00095E3C"/>
    <w:rsid w:val="00096DBD"/>
    <w:rsid w:val="00097854"/>
    <w:rsid w:val="000978BE"/>
    <w:rsid w:val="00097E07"/>
    <w:rsid w:val="000A00CD"/>
    <w:rsid w:val="000A048D"/>
    <w:rsid w:val="000A1655"/>
    <w:rsid w:val="000A1B7B"/>
    <w:rsid w:val="000A21EB"/>
    <w:rsid w:val="000A2DE1"/>
    <w:rsid w:val="000A2F87"/>
    <w:rsid w:val="000A3090"/>
    <w:rsid w:val="000A3438"/>
    <w:rsid w:val="000A46AA"/>
    <w:rsid w:val="000A5031"/>
    <w:rsid w:val="000A56F2"/>
    <w:rsid w:val="000A5ED3"/>
    <w:rsid w:val="000A6278"/>
    <w:rsid w:val="000A737F"/>
    <w:rsid w:val="000B04FD"/>
    <w:rsid w:val="000B0E52"/>
    <w:rsid w:val="000B1533"/>
    <w:rsid w:val="000B1A03"/>
    <w:rsid w:val="000B2719"/>
    <w:rsid w:val="000B3A8F"/>
    <w:rsid w:val="000B3D10"/>
    <w:rsid w:val="000B428E"/>
    <w:rsid w:val="000B4AB9"/>
    <w:rsid w:val="000B58C3"/>
    <w:rsid w:val="000B599F"/>
    <w:rsid w:val="000B6069"/>
    <w:rsid w:val="000B61E9"/>
    <w:rsid w:val="000B70BF"/>
    <w:rsid w:val="000B7FDD"/>
    <w:rsid w:val="000C0F9E"/>
    <w:rsid w:val="000C0FC2"/>
    <w:rsid w:val="000C165A"/>
    <w:rsid w:val="000C2E19"/>
    <w:rsid w:val="000C4345"/>
    <w:rsid w:val="000C593E"/>
    <w:rsid w:val="000C634D"/>
    <w:rsid w:val="000D03A8"/>
    <w:rsid w:val="000D0725"/>
    <w:rsid w:val="000D0B07"/>
    <w:rsid w:val="000D0D07"/>
    <w:rsid w:val="000D1CCE"/>
    <w:rsid w:val="000D3820"/>
    <w:rsid w:val="000D4797"/>
    <w:rsid w:val="000D6897"/>
    <w:rsid w:val="000D6E14"/>
    <w:rsid w:val="000E00AC"/>
    <w:rsid w:val="000E0527"/>
    <w:rsid w:val="000E1E92"/>
    <w:rsid w:val="000E310A"/>
    <w:rsid w:val="000E6692"/>
    <w:rsid w:val="000E6FBD"/>
    <w:rsid w:val="000F023E"/>
    <w:rsid w:val="000F0573"/>
    <w:rsid w:val="000F06D6"/>
    <w:rsid w:val="000F0793"/>
    <w:rsid w:val="000F0B20"/>
    <w:rsid w:val="000F0EB1"/>
    <w:rsid w:val="000F1106"/>
    <w:rsid w:val="000F1EAF"/>
    <w:rsid w:val="000F3AA1"/>
    <w:rsid w:val="000F3BE9"/>
    <w:rsid w:val="000F3F6C"/>
    <w:rsid w:val="000F48BE"/>
    <w:rsid w:val="000F631A"/>
    <w:rsid w:val="000F6DF3"/>
    <w:rsid w:val="000F6EDD"/>
    <w:rsid w:val="000F74A6"/>
    <w:rsid w:val="000F7C80"/>
    <w:rsid w:val="001005FF"/>
    <w:rsid w:val="00100ED4"/>
    <w:rsid w:val="001047EA"/>
    <w:rsid w:val="001050E7"/>
    <w:rsid w:val="00105B24"/>
    <w:rsid w:val="001062FB"/>
    <w:rsid w:val="001063E6"/>
    <w:rsid w:val="00106633"/>
    <w:rsid w:val="00106B7E"/>
    <w:rsid w:val="00110E52"/>
    <w:rsid w:val="001122E8"/>
    <w:rsid w:val="0011293C"/>
    <w:rsid w:val="00113CF4"/>
    <w:rsid w:val="00114711"/>
    <w:rsid w:val="001153EA"/>
    <w:rsid w:val="00115444"/>
    <w:rsid w:val="00115643"/>
    <w:rsid w:val="001157D5"/>
    <w:rsid w:val="001161FC"/>
    <w:rsid w:val="001165BD"/>
    <w:rsid w:val="00116765"/>
    <w:rsid w:val="00120804"/>
    <w:rsid w:val="00120AC4"/>
    <w:rsid w:val="00121133"/>
    <w:rsid w:val="00121234"/>
    <w:rsid w:val="0012131A"/>
    <w:rsid w:val="001213D0"/>
    <w:rsid w:val="001219F5"/>
    <w:rsid w:val="00121A20"/>
    <w:rsid w:val="0012368A"/>
    <w:rsid w:val="0012377F"/>
    <w:rsid w:val="00123B40"/>
    <w:rsid w:val="00123E9F"/>
    <w:rsid w:val="00124314"/>
    <w:rsid w:val="0012499B"/>
    <w:rsid w:val="00125B95"/>
    <w:rsid w:val="00126B4A"/>
    <w:rsid w:val="00126FAE"/>
    <w:rsid w:val="00127B56"/>
    <w:rsid w:val="001306D3"/>
    <w:rsid w:val="00131496"/>
    <w:rsid w:val="0013237B"/>
    <w:rsid w:val="001329B4"/>
    <w:rsid w:val="00132F80"/>
    <w:rsid w:val="00132FD0"/>
    <w:rsid w:val="00133472"/>
    <w:rsid w:val="00133F81"/>
    <w:rsid w:val="00134156"/>
    <w:rsid w:val="001341BB"/>
    <w:rsid w:val="001344C0"/>
    <w:rsid w:val="0013466F"/>
    <w:rsid w:val="001346FA"/>
    <w:rsid w:val="00135252"/>
    <w:rsid w:val="0013562A"/>
    <w:rsid w:val="00135E53"/>
    <w:rsid w:val="001360F0"/>
    <w:rsid w:val="00136A1C"/>
    <w:rsid w:val="00136B80"/>
    <w:rsid w:val="00137AB5"/>
    <w:rsid w:val="00137F0B"/>
    <w:rsid w:val="0014119A"/>
    <w:rsid w:val="0014186F"/>
    <w:rsid w:val="0014371D"/>
    <w:rsid w:val="0014409A"/>
    <w:rsid w:val="00144706"/>
    <w:rsid w:val="00144B07"/>
    <w:rsid w:val="00150DE6"/>
    <w:rsid w:val="00150E90"/>
    <w:rsid w:val="00151E23"/>
    <w:rsid w:val="001526E0"/>
    <w:rsid w:val="00152D5E"/>
    <w:rsid w:val="001551B5"/>
    <w:rsid w:val="00156409"/>
    <w:rsid w:val="00157C1C"/>
    <w:rsid w:val="0016043D"/>
    <w:rsid w:val="00161756"/>
    <w:rsid w:val="001631D9"/>
    <w:rsid w:val="00163494"/>
    <w:rsid w:val="00163BD4"/>
    <w:rsid w:val="00163DE0"/>
    <w:rsid w:val="001643C7"/>
    <w:rsid w:val="00164EA6"/>
    <w:rsid w:val="001656BA"/>
    <w:rsid w:val="001659C1"/>
    <w:rsid w:val="001669D4"/>
    <w:rsid w:val="0016748C"/>
    <w:rsid w:val="00172739"/>
    <w:rsid w:val="00173A8E"/>
    <w:rsid w:val="0017502C"/>
    <w:rsid w:val="00175139"/>
    <w:rsid w:val="001755DD"/>
    <w:rsid w:val="0017738E"/>
    <w:rsid w:val="0018143F"/>
    <w:rsid w:val="001819D8"/>
    <w:rsid w:val="00181DC5"/>
    <w:rsid w:val="00181FF8"/>
    <w:rsid w:val="00182C2D"/>
    <w:rsid w:val="00183AA3"/>
    <w:rsid w:val="00183FC9"/>
    <w:rsid w:val="001853A9"/>
    <w:rsid w:val="0018575F"/>
    <w:rsid w:val="001858DA"/>
    <w:rsid w:val="00190676"/>
    <w:rsid w:val="001906AB"/>
    <w:rsid w:val="00190742"/>
    <w:rsid w:val="00190AC1"/>
    <w:rsid w:val="00192273"/>
    <w:rsid w:val="0019341A"/>
    <w:rsid w:val="00193A31"/>
    <w:rsid w:val="001944C5"/>
    <w:rsid w:val="0019562F"/>
    <w:rsid w:val="0019595A"/>
    <w:rsid w:val="00197DF9"/>
    <w:rsid w:val="00197E42"/>
    <w:rsid w:val="001A02C4"/>
    <w:rsid w:val="001A0EBE"/>
    <w:rsid w:val="001A1987"/>
    <w:rsid w:val="001A2564"/>
    <w:rsid w:val="001A3237"/>
    <w:rsid w:val="001A45FC"/>
    <w:rsid w:val="001A4B8B"/>
    <w:rsid w:val="001A59B4"/>
    <w:rsid w:val="001A5A94"/>
    <w:rsid w:val="001A6173"/>
    <w:rsid w:val="001A6C0B"/>
    <w:rsid w:val="001A6CBA"/>
    <w:rsid w:val="001A76C8"/>
    <w:rsid w:val="001A77BE"/>
    <w:rsid w:val="001A78CE"/>
    <w:rsid w:val="001A7A39"/>
    <w:rsid w:val="001B0D97"/>
    <w:rsid w:val="001B0DA3"/>
    <w:rsid w:val="001B1D2B"/>
    <w:rsid w:val="001B2A11"/>
    <w:rsid w:val="001B3AAA"/>
    <w:rsid w:val="001B3D56"/>
    <w:rsid w:val="001B490B"/>
    <w:rsid w:val="001B5005"/>
    <w:rsid w:val="001B5356"/>
    <w:rsid w:val="001B5A5D"/>
    <w:rsid w:val="001C1A08"/>
    <w:rsid w:val="001C1CE5"/>
    <w:rsid w:val="001C1EE1"/>
    <w:rsid w:val="001C2278"/>
    <w:rsid w:val="001C23E4"/>
    <w:rsid w:val="001C2428"/>
    <w:rsid w:val="001C3417"/>
    <w:rsid w:val="001C3D2A"/>
    <w:rsid w:val="001C6C12"/>
    <w:rsid w:val="001C7030"/>
    <w:rsid w:val="001C7047"/>
    <w:rsid w:val="001C7069"/>
    <w:rsid w:val="001C76CA"/>
    <w:rsid w:val="001D007A"/>
    <w:rsid w:val="001D1374"/>
    <w:rsid w:val="001D2BE1"/>
    <w:rsid w:val="001D311A"/>
    <w:rsid w:val="001D44B6"/>
    <w:rsid w:val="001D5057"/>
    <w:rsid w:val="001D50A9"/>
    <w:rsid w:val="001D51BA"/>
    <w:rsid w:val="001D53E7"/>
    <w:rsid w:val="001D54EC"/>
    <w:rsid w:val="001D6342"/>
    <w:rsid w:val="001D6D53"/>
    <w:rsid w:val="001D7F54"/>
    <w:rsid w:val="001E033A"/>
    <w:rsid w:val="001E375E"/>
    <w:rsid w:val="001E3CBD"/>
    <w:rsid w:val="001E559C"/>
    <w:rsid w:val="001E58E2"/>
    <w:rsid w:val="001E7AED"/>
    <w:rsid w:val="001E7BA2"/>
    <w:rsid w:val="001F0204"/>
    <w:rsid w:val="001F03B3"/>
    <w:rsid w:val="001F0B95"/>
    <w:rsid w:val="001F0CEA"/>
    <w:rsid w:val="001F3916"/>
    <w:rsid w:val="001F40FF"/>
    <w:rsid w:val="001F44BA"/>
    <w:rsid w:val="001F4719"/>
    <w:rsid w:val="001F54C5"/>
    <w:rsid w:val="001F5F30"/>
    <w:rsid w:val="001F662C"/>
    <w:rsid w:val="001F7074"/>
    <w:rsid w:val="001F7BEC"/>
    <w:rsid w:val="00200109"/>
    <w:rsid w:val="00200490"/>
    <w:rsid w:val="0020103A"/>
    <w:rsid w:val="00201126"/>
    <w:rsid w:val="0020154F"/>
    <w:rsid w:val="0020196B"/>
    <w:rsid w:val="00201F3A"/>
    <w:rsid w:val="00202079"/>
    <w:rsid w:val="002025ED"/>
    <w:rsid w:val="00202C2C"/>
    <w:rsid w:val="00202E94"/>
    <w:rsid w:val="00203E98"/>
    <w:rsid w:val="00203F96"/>
    <w:rsid w:val="00204359"/>
    <w:rsid w:val="002069B2"/>
    <w:rsid w:val="00207041"/>
    <w:rsid w:val="002071A9"/>
    <w:rsid w:val="00207FA3"/>
    <w:rsid w:val="0021015F"/>
    <w:rsid w:val="00210811"/>
    <w:rsid w:val="002109D6"/>
    <w:rsid w:val="00210E35"/>
    <w:rsid w:val="00212882"/>
    <w:rsid w:val="00212BAB"/>
    <w:rsid w:val="0021334B"/>
    <w:rsid w:val="00214DA8"/>
    <w:rsid w:val="00215423"/>
    <w:rsid w:val="002158FA"/>
    <w:rsid w:val="002173FF"/>
    <w:rsid w:val="00220600"/>
    <w:rsid w:val="00221C29"/>
    <w:rsid w:val="002224DB"/>
    <w:rsid w:val="00222A77"/>
    <w:rsid w:val="0022364F"/>
    <w:rsid w:val="00223FCB"/>
    <w:rsid w:val="00224061"/>
    <w:rsid w:val="0022438F"/>
    <w:rsid w:val="0022448E"/>
    <w:rsid w:val="002252C3"/>
    <w:rsid w:val="00225B95"/>
    <w:rsid w:val="00225C54"/>
    <w:rsid w:val="0022660D"/>
    <w:rsid w:val="00227672"/>
    <w:rsid w:val="002277E7"/>
    <w:rsid w:val="00230765"/>
    <w:rsid w:val="00230D18"/>
    <w:rsid w:val="00230EA2"/>
    <w:rsid w:val="002319BF"/>
    <w:rsid w:val="002319E4"/>
    <w:rsid w:val="00232237"/>
    <w:rsid w:val="002333D4"/>
    <w:rsid w:val="002334C4"/>
    <w:rsid w:val="002334F3"/>
    <w:rsid w:val="002352F1"/>
    <w:rsid w:val="00235632"/>
    <w:rsid w:val="00235872"/>
    <w:rsid w:val="00237D1D"/>
    <w:rsid w:val="00237F2F"/>
    <w:rsid w:val="00240F46"/>
    <w:rsid w:val="00241559"/>
    <w:rsid w:val="00241E41"/>
    <w:rsid w:val="00241FC1"/>
    <w:rsid w:val="0024310C"/>
    <w:rsid w:val="00243204"/>
    <w:rsid w:val="002435B3"/>
    <w:rsid w:val="00245015"/>
    <w:rsid w:val="002458EB"/>
    <w:rsid w:val="0024597C"/>
    <w:rsid w:val="00247046"/>
    <w:rsid w:val="002470C9"/>
    <w:rsid w:val="00247497"/>
    <w:rsid w:val="00247F25"/>
    <w:rsid w:val="002500C8"/>
    <w:rsid w:val="0025017D"/>
    <w:rsid w:val="0025021C"/>
    <w:rsid w:val="00250244"/>
    <w:rsid w:val="00253F96"/>
    <w:rsid w:val="002542B7"/>
    <w:rsid w:val="00255326"/>
    <w:rsid w:val="00255836"/>
    <w:rsid w:val="002562CE"/>
    <w:rsid w:val="00256740"/>
    <w:rsid w:val="00257543"/>
    <w:rsid w:val="002615E3"/>
    <w:rsid w:val="002617E7"/>
    <w:rsid w:val="00261EBB"/>
    <w:rsid w:val="00262450"/>
    <w:rsid w:val="00264228"/>
    <w:rsid w:val="00264334"/>
    <w:rsid w:val="0026473E"/>
    <w:rsid w:val="00265181"/>
    <w:rsid w:val="00266214"/>
    <w:rsid w:val="00266DF8"/>
    <w:rsid w:val="00267123"/>
    <w:rsid w:val="00267202"/>
    <w:rsid w:val="00267C83"/>
    <w:rsid w:val="00271012"/>
    <w:rsid w:val="0027144F"/>
    <w:rsid w:val="0027160A"/>
    <w:rsid w:val="00271813"/>
    <w:rsid w:val="00271C60"/>
    <w:rsid w:val="00271F3A"/>
    <w:rsid w:val="00272704"/>
    <w:rsid w:val="00273278"/>
    <w:rsid w:val="002733A8"/>
    <w:rsid w:val="002737F4"/>
    <w:rsid w:val="00274102"/>
    <w:rsid w:val="00275ADF"/>
    <w:rsid w:val="00275AED"/>
    <w:rsid w:val="002762C1"/>
    <w:rsid w:val="00276370"/>
    <w:rsid w:val="00276B2D"/>
    <w:rsid w:val="00277E11"/>
    <w:rsid w:val="002805F5"/>
    <w:rsid w:val="00280751"/>
    <w:rsid w:val="00281AB0"/>
    <w:rsid w:val="0028279B"/>
    <w:rsid w:val="0028280A"/>
    <w:rsid w:val="00283D37"/>
    <w:rsid w:val="00283E9B"/>
    <w:rsid w:val="002842AB"/>
    <w:rsid w:val="002842CA"/>
    <w:rsid w:val="00284536"/>
    <w:rsid w:val="00284B89"/>
    <w:rsid w:val="0028548E"/>
    <w:rsid w:val="00286109"/>
    <w:rsid w:val="00286A1F"/>
    <w:rsid w:val="00286ACD"/>
    <w:rsid w:val="00287838"/>
    <w:rsid w:val="00287960"/>
    <w:rsid w:val="00290135"/>
    <w:rsid w:val="002907B5"/>
    <w:rsid w:val="00290EAF"/>
    <w:rsid w:val="002926A1"/>
    <w:rsid w:val="00292EB7"/>
    <w:rsid w:val="00294402"/>
    <w:rsid w:val="0029571B"/>
    <w:rsid w:val="00295B5A"/>
    <w:rsid w:val="00296227"/>
    <w:rsid w:val="0029655F"/>
    <w:rsid w:val="00296F44"/>
    <w:rsid w:val="0029777D"/>
    <w:rsid w:val="002A055E"/>
    <w:rsid w:val="002A06DA"/>
    <w:rsid w:val="002A0ABD"/>
    <w:rsid w:val="002A111C"/>
    <w:rsid w:val="002A1450"/>
    <w:rsid w:val="002A1564"/>
    <w:rsid w:val="002A1D4E"/>
    <w:rsid w:val="002A2175"/>
    <w:rsid w:val="002A2869"/>
    <w:rsid w:val="002A33F8"/>
    <w:rsid w:val="002A3999"/>
    <w:rsid w:val="002A3D87"/>
    <w:rsid w:val="002A40ED"/>
    <w:rsid w:val="002A4B87"/>
    <w:rsid w:val="002B24A6"/>
    <w:rsid w:val="002B24D6"/>
    <w:rsid w:val="002B2B38"/>
    <w:rsid w:val="002B514C"/>
    <w:rsid w:val="002B5F36"/>
    <w:rsid w:val="002B6005"/>
    <w:rsid w:val="002B65FF"/>
    <w:rsid w:val="002B739F"/>
    <w:rsid w:val="002B77A9"/>
    <w:rsid w:val="002C0724"/>
    <w:rsid w:val="002C0E84"/>
    <w:rsid w:val="002C111B"/>
    <w:rsid w:val="002C1922"/>
    <w:rsid w:val="002C24F7"/>
    <w:rsid w:val="002C30A7"/>
    <w:rsid w:val="002C3790"/>
    <w:rsid w:val="002C41E6"/>
    <w:rsid w:val="002C577C"/>
    <w:rsid w:val="002C6704"/>
    <w:rsid w:val="002D0196"/>
    <w:rsid w:val="002D071A"/>
    <w:rsid w:val="002D095F"/>
    <w:rsid w:val="002D10FF"/>
    <w:rsid w:val="002D1C00"/>
    <w:rsid w:val="002D1F15"/>
    <w:rsid w:val="002D2594"/>
    <w:rsid w:val="002D34B2"/>
    <w:rsid w:val="002D434B"/>
    <w:rsid w:val="002D48B0"/>
    <w:rsid w:val="002D5B37"/>
    <w:rsid w:val="002D7637"/>
    <w:rsid w:val="002D7E7B"/>
    <w:rsid w:val="002E0258"/>
    <w:rsid w:val="002E050B"/>
    <w:rsid w:val="002E0B19"/>
    <w:rsid w:val="002E11FC"/>
    <w:rsid w:val="002E17F2"/>
    <w:rsid w:val="002E1C25"/>
    <w:rsid w:val="002E3BD3"/>
    <w:rsid w:val="002E45A0"/>
    <w:rsid w:val="002E680A"/>
    <w:rsid w:val="002E7CAE"/>
    <w:rsid w:val="002F0E43"/>
    <w:rsid w:val="002F13E4"/>
    <w:rsid w:val="002F2771"/>
    <w:rsid w:val="002F315D"/>
    <w:rsid w:val="002F379E"/>
    <w:rsid w:val="002F37A9"/>
    <w:rsid w:val="002F3B38"/>
    <w:rsid w:val="002F469E"/>
    <w:rsid w:val="002F5AB4"/>
    <w:rsid w:val="002F7205"/>
    <w:rsid w:val="002F777B"/>
    <w:rsid w:val="002F789E"/>
    <w:rsid w:val="00301CE6"/>
    <w:rsid w:val="003024F0"/>
    <w:rsid w:val="0030256B"/>
    <w:rsid w:val="00302652"/>
    <w:rsid w:val="0030314E"/>
    <w:rsid w:val="00303771"/>
    <w:rsid w:val="00304AE7"/>
    <w:rsid w:val="00304C84"/>
    <w:rsid w:val="00304F8B"/>
    <w:rsid w:val="0030501F"/>
    <w:rsid w:val="0030503B"/>
    <w:rsid w:val="00305048"/>
    <w:rsid w:val="00305456"/>
    <w:rsid w:val="003063DA"/>
    <w:rsid w:val="003064D8"/>
    <w:rsid w:val="003069DA"/>
    <w:rsid w:val="00307071"/>
    <w:rsid w:val="003071FA"/>
    <w:rsid w:val="00307411"/>
    <w:rsid w:val="00307BA1"/>
    <w:rsid w:val="00307C16"/>
    <w:rsid w:val="00310C1B"/>
    <w:rsid w:val="00310DCB"/>
    <w:rsid w:val="003110C2"/>
    <w:rsid w:val="00311119"/>
    <w:rsid w:val="003113BA"/>
    <w:rsid w:val="00311702"/>
    <w:rsid w:val="00311E82"/>
    <w:rsid w:val="00313EA2"/>
    <w:rsid w:val="00313FD6"/>
    <w:rsid w:val="003143BD"/>
    <w:rsid w:val="00315363"/>
    <w:rsid w:val="003167D9"/>
    <w:rsid w:val="0032006B"/>
    <w:rsid w:val="003203ED"/>
    <w:rsid w:val="00321680"/>
    <w:rsid w:val="003218DC"/>
    <w:rsid w:val="00322C9F"/>
    <w:rsid w:val="003235AB"/>
    <w:rsid w:val="00323BB4"/>
    <w:rsid w:val="00324A8D"/>
    <w:rsid w:val="00324D01"/>
    <w:rsid w:val="00324D23"/>
    <w:rsid w:val="0032577C"/>
    <w:rsid w:val="00325FB3"/>
    <w:rsid w:val="0032631F"/>
    <w:rsid w:val="00326B03"/>
    <w:rsid w:val="003275E7"/>
    <w:rsid w:val="0032771D"/>
    <w:rsid w:val="0033001C"/>
    <w:rsid w:val="00331751"/>
    <w:rsid w:val="00331E9F"/>
    <w:rsid w:val="00333906"/>
    <w:rsid w:val="00334551"/>
    <w:rsid w:val="00334579"/>
    <w:rsid w:val="00335858"/>
    <w:rsid w:val="00335A55"/>
    <w:rsid w:val="0033625F"/>
    <w:rsid w:val="00336BDA"/>
    <w:rsid w:val="00336CA3"/>
    <w:rsid w:val="00337A77"/>
    <w:rsid w:val="0034067F"/>
    <w:rsid w:val="00340EA7"/>
    <w:rsid w:val="00341063"/>
    <w:rsid w:val="003411A9"/>
    <w:rsid w:val="00341D4A"/>
    <w:rsid w:val="00342AE3"/>
    <w:rsid w:val="00342BD7"/>
    <w:rsid w:val="00343546"/>
    <w:rsid w:val="00343E59"/>
    <w:rsid w:val="0034407C"/>
    <w:rsid w:val="003458B4"/>
    <w:rsid w:val="00345A67"/>
    <w:rsid w:val="00345EA9"/>
    <w:rsid w:val="00346DB5"/>
    <w:rsid w:val="003477B1"/>
    <w:rsid w:val="003502F4"/>
    <w:rsid w:val="0035085B"/>
    <w:rsid w:val="00351810"/>
    <w:rsid w:val="00351826"/>
    <w:rsid w:val="00351957"/>
    <w:rsid w:val="00356906"/>
    <w:rsid w:val="00357380"/>
    <w:rsid w:val="00360180"/>
    <w:rsid w:val="003602D9"/>
    <w:rsid w:val="003604CE"/>
    <w:rsid w:val="00360691"/>
    <w:rsid w:val="00361A09"/>
    <w:rsid w:val="00363581"/>
    <w:rsid w:val="00363D67"/>
    <w:rsid w:val="00364E2E"/>
    <w:rsid w:val="00365A6B"/>
    <w:rsid w:val="00365F8F"/>
    <w:rsid w:val="003701EA"/>
    <w:rsid w:val="0037092F"/>
    <w:rsid w:val="00370B13"/>
    <w:rsid w:val="00370E47"/>
    <w:rsid w:val="0037317C"/>
    <w:rsid w:val="0037350F"/>
    <w:rsid w:val="003742AC"/>
    <w:rsid w:val="003756F3"/>
    <w:rsid w:val="00375A5B"/>
    <w:rsid w:val="00376A80"/>
    <w:rsid w:val="00376B61"/>
    <w:rsid w:val="00377CE1"/>
    <w:rsid w:val="00381042"/>
    <w:rsid w:val="003812BA"/>
    <w:rsid w:val="00382749"/>
    <w:rsid w:val="0038372D"/>
    <w:rsid w:val="0038428B"/>
    <w:rsid w:val="003842F6"/>
    <w:rsid w:val="00384790"/>
    <w:rsid w:val="00384A22"/>
    <w:rsid w:val="00385BF0"/>
    <w:rsid w:val="00386C14"/>
    <w:rsid w:val="00387EE7"/>
    <w:rsid w:val="003906AD"/>
    <w:rsid w:val="00391044"/>
    <w:rsid w:val="003910D2"/>
    <w:rsid w:val="003916E5"/>
    <w:rsid w:val="003925F9"/>
    <w:rsid w:val="00392A35"/>
    <w:rsid w:val="003939FF"/>
    <w:rsid w:val="00394E9F"/>
    <w:rsid w:val="003A04EC"/>
    <w:rsid w:val="003A0622"/>
    <w:rsid w:val="003A0FE1"/>
    <w:rsid w:val="003A153B"/>
    <w:rsid w:val="003A1779"/>
    <w:rsid w:val="003A1978"/>
    <w:rsid w:val="003A2223"/>
    <w:rsid w:val="003A2347"/>
    <w:rsid w:val="003A2A0F"/>
    <w:rsid w:val="003A45A1"/>
    <w:rsid w:val="003A560E"/>
    <w:rsid w:val="003A5B0A"/>
    <w:rsid w:val="003A6BAC"/>
    <w:rsid w:val="003A70A4"/>
    <w:rsid w:val="003A732C"/>
    <w:rsid w:val="003A7EF3"/>
    <w:rsid w:val="003B033B"/>
    <w:rsid w:val="003B0B5E"/>
    <w:rsid w:val="003B0EE9"/>
    <w:rsid w:val="003B132D"/>
    <w:rsid w:val="003B159C"/>
    <w:rsid w:val="003B1B3C"/>
    <w:rsid w:val="003B1CCD"/>
    <w:rsid w:val="003B2D9E"/>
    <w:rsid w:val="003B327F"/>
    <w:rsid w:val="003B369F"/>
    <w:rsid w:val="003B36A3"/>
    <w:rsid w:val="003B3901"/>
    <w:rsid w:val="003B3C2F"/>
    <w:rsid w:val="003B417A"/>
    <w:rsid w:val="003B4F8E"/>
    <w:rsid w:val="003B64BB"/>
    <w:rsid w:val="003B775A"/>
    <w:rsid w:val="003B7FE5"/>
    <w:rsid w:val="003C0A6E"/>
    <w:rsid w:val="003C11C8"/>
    <w:rsid w:val="003C26DB"/>
    <w:rsid w:val="003C2702"/>
    <w:rsid w:val="003C3004"/>
    <w:rsid w:val="003C3B35"/>
    <w:rsid w:val="003C47D2"/>
    <w:rsid w:val="003C4E4B"/>
    <w:rsid w:val="003C5373"/>
    <w:rsid w:val="003C54DD"/>
    <w:rsid w:val="003C6517"/>
    <w:rsid w:val="003C66DD"/>
    <w:rsid w:val="003C7806"/>
    <w:rsid w:val="003D051F"/>
    <w:rsid w:val="003D109F"/>
    <w:rsid w:val="003D1117"/>
    <w:rsid w:val="003D1184"/>
    <w:rsid w:val="003D12C0"/>
    <w:rsid w:val="003D2202"/>
    <w:rsid w:val="003D2478"/>
    <w:rsid w:val="003D308A"/>
    <w:rsid w:val="003D3974"/>
    <w:rsid w:val="003D3C45"/>
    <w:rsid w:val="003D5B1F"/>
    <w:rsid w:val="003D5B59"/>
    <w:rsid w:val="003D61F0"/>
    <w:rsid w:val="003E15FA"/>
    <w:rsid w:val="003E3B08"/>
    <w:rsid w:val="003E3D71"/>
    <w:rsid w:val="003E454C"/>
    <w:rsid w:val="003E55E4"/>
    <w:rsid w:val="003E63FB"/>
    <w:rsid w:val="003E69B3"/>
    <w:rsid w:val="003E729B"/>
    <w:rsid w:val="003E744F"/>
    <w:rsid w:val="003E74E3"/>
    <w:rsid w:val="003F041F"/>
    <w:rsid w:val="003F05C7"/>
    <w:rsid w:val="003F218B"/>
    <w:rsid w:val="003F2538"/>
    <w:rsid w:val="003F2C9A"/>
    <w:rsid w:val="003F2CD4"/>
    <w:rsid w:val="003F2E37"/>
    <w:rsid w:val="003F4006"/>
    <w:rsid w:val="003F4191"/>
    <w:rsid w:val="003F58C0"/>
    <w:rsid w:val="003F6BBE"/>
    <w:rsid w:val="003F740B"/>
    <w:rsid w:val="004000E8"/>
    <w:rsid w:val="00400B99"/>
    <w:rsid w:val="00400BDC"/>
    <w:rsid w:val="00401853"/>
    <w:rsid w:val="00402E2B"/>
    <w:rsid w:val="0040512B"/>
    <w:rsid w:val="00405174"/>
    <w:rsid w:val="004056FA"/>
    <w:rsid w:val="00405CA5"/>
    <w:rsid w:val="00406CB7"/>
    <w:rsid w:val="00407629"/>
    <w:rsid w:val="004076B6"/>
    <w:rsid w:val="00407CD3"/>
    <w:rsid w:val="00410134"/>
    <w:rsid w:val="00410B72"/>
    <w:rsid w:val="00410F18"/>
    <w:rsid w:val="00411AA8"/>
    <w:rsid w:val="0041239E"/>
    <w:rsid w:val="0041263E"/>
    <w:rsid w:val="00412908"/>
    <w:rsid w:val="004130C0"/>
    <w:rsid w:val="00413AAC"/>
    <w:rsid w:val="00413E92"/>
    <w:rsid w:val="00414428"/>
    <w:rsid w:val="00414D14"/>
    <w:rsid w:val="00415212"/>
    <w:rsid w:val="0041578F"/>
    <w:rsid w:val="00417656"/>
    <w:rsid w:val="00417DB2"/>
    <w:rsid w:val="004206F4"/>
    <w:rsid w:val="00421105"/>
    <w:rsid w:val="0042115E"/>
    <w:rsid w:val="004220B8"/>
    <w:rsid w:val="00422A19"/>
    <w:rsid w:val="00422AA4"/>
    <w:rsid w:val="00422E3D"/>
    <w:rsid w:val="004242F4"/>
    <w:rsid w:val="0042432D"/>
    <w:rsid w:val="0042490C"/>
    <w:rsid w:val="0042572A"/>
    <w:rsid w:val="00425731"/>
    <w:rsid w:val="00426330"/>
    <w:rsid w:val="004270F3"/>
    <w:rsid w:val="00427248"/>
    <w:rsid w:val="00427C1E"/>
    <w:rsid w:val="004302DD"/>
    <w:rsid w:val="00431CAC"/>
    <w:rsid w:val="00433612"/>
    <w:rsid w:val="00434A44"/>
    <w:rsid w:val="004369ED"/>
    <w:rsid w:val="00437447"/>
    <w:rsid w:val="00440302"/>
    <w:rsid w:val="00440DDA"/>
    <w:rsid w:val="004410FC"/>
    <w:rsid w:val="00441A92"/>
    <w:rsid w:val="00442645"/>
    <w:rsid w:val="004431DC"/>
    <w:rsid w:val="00443558"/>
    <w:rsid w:val="00444F56"/>
    <w:rsid w:val="00445455"/>
    <w:rsid w:val="0044618D"/>
    <w:rsid w:val="00446426"/>
    <w:rsid w:val="00446488"/>
    <w:rsid w:val="004466A4"/>
    <w:rsid w:val="00446AF8"/>
    <w:rsid w:val="00446CB5"/>
    <w:rsid w:val="00446F8E"/>
    <w:rsid w:val="00446F9B"/>
    <w:rsid w:val="00447D6B"/>
    <w:rsid w:val="00450BC8"/>
    <w:rsid w:val="0045157D"/>
    <w:rsid w:val="004517AA"/>
    <w:rsid w:val="00451B3E"/>
    <w:rsid w:val="00451F5C"/>
    <w:rsid w:val="00452CAC"/>
    <w:rsid w:val="00452FD3"/>
    <w:rsid w:val="00453A2F"/>
    <w:rsid w:val="00453DE4"/>
    <w:rsid w:val="004540E1"/>
    <w:rsid w:val="0045421B"/>
    <w:rsid w:val="004546A9"/>
    <w:rsid w:val="00455EC1"/>
    <w:rsid w:val="00456014"/>
    <w:rsid w:val="00456855"/>
    <w:rsid w:val="00457565"/>
    <w:rsid w:val="00457B71"/>
    <w:rsid w:val="00460049"/>
    <w:rsid w:val="0046051C"/>
    <w:rsid w:val="0046059B"/>
    <w:rsid w:val="00461A10"/>
    <w:rsid w:val="00462F63"/>
    <w:rsid w:val="004632FA"/>
    <w:rsid w:val="004640C0"/>
    <w:rsid w:val="00464340"/>
    <w:rsid w:val="004643EA"/>
    <w:rsid w:val="00464689"/>
    <w:rsid w:val="00465D7A"/>
    <w:rsid w:val="00465DC8"/>
    <w:rsid w:val="004669E2"/>
    <w:rsid w:val="00467BEF"/>
    <w:rsid w:val="00470C31"/>
    <w:rsid w:val="00471596"/>
    <w:rsid w:val="00471DE0"/>
    <w:rsid w:val="004722C1"/>
    <w:rsid w:val="00472CF7"/>
    <w:rsid w:val="004734D0"/>
    <w:rsid w:val="0047524D"/>
    <w:rsid w:val="0047556B"/>
    <w:rsid w:val="004763D4"/>
    <w:rsid w:val="00477768"/>
    <w:rsid w:val="00477D2E"/>
    <w:rsid w:val="00480052"/>
    <w:rsid w:val="004805A2"/>
    <w:rsid w:val="00480687"/>
    <w:rsid w:val="004809DB"/>
    <w:rsid w:val="00480C7D"/>
    <w:rsid w:val="004817FF"/>
    <w:rsid w:val="00484A96"/>
    <w:rsid w:val="004858E3"/>
    <w:rsid w:val="00486849"/>
    <w:rsid w:val="00486E4E"/>
    <w:rsid w:val="00487BD5"/>
    <w:rsid w:val="004905AD"/>
    <w:rsid w:val="004919BB"/>
    <w:rsid w:val="00491B84"/>
    <w:rsid w:val="00492BC5"/>
    <w:rsid w:val="00495737"/>
    <w:rsid w:val="004964F1"/>
    <w:rsid w:val="00496D0D"/>
    <w:rsid w:val="004A16BC"/>
    <w:rsid w:val="004A2B94"/>
    <w:rsid w:val="004A35CC"/>
    <w:rsid w:val="004A43D0"/>
    <w:rsid w:val="004A5CD9"/>
    <w:rsid w:val="004A702E"/>
    <w:rsid w:val="004A742D"/>
    <w:rsid w:val="004A7595"/>
    <w:rsid w:val="004B003E"/>
    <w:rsid w:val="004B058D"/>
    <w:rsid w:val="004B116F"/>
    <w:rsid w:val="004B11D0"/>
    <w:rsid w:val="004B17DB"/>
    <w:rsid w:val="004B2A9B"/>
    <w:rsid w:val="004B2BF0"/>
    <w:rsid w:val="004B3B6B"/>
    <w:rsid w:val="004B581D"/>
    <w:rsid w:val="004B6545"/>
    <w:rsid w:val="004B6AB8"/>
    <w:rsid w:val="004B6F6A"/>
    <w:rsid w:val="004B704E"/>
    <w:rsid w:val="004B7C0C"/>
    <w:rsid w:val="004C096F"/>
    <w:rsid w:val="004C1B23"/>
    <w:rsid w:val="004C22A9"/>
    <w:rsid w:val="004C3898"/>
    <w:rsid w:val="004C4BB3"/>
    <w:rsid w:val="004C4D59"/>
    <w:rsid w:val="004C5E64"/>
    <w:rsid w:val="004C62C3"/>
    <w:rsid w:val="004C65D2"/>
    <w:rsid w:val="004C77AA"/>
    <w:rsid w:val="004D00F7"/>
    <w:rsid w:val="004D1EE4"/>
    <w:rsid w:val="004D33B3"/>
    <w:rsid w:val="004D351A"/>
    <w:rsid w:val="004D36B1"/>
    <w:rsid w:val="004D4C6E"/>
    <w:rsid w:val="004D4D22"/>
    <w:rsid w:val="004D52FE"/>
    <w:rsid w:val="004D53AE"/>
    <w:rsid w:val="004D622B"/>
    <w:rsid w:val="004D62EA"/>
    <w:rsid w:val="004D72DD"/>
    <w:rsid w:val="004D7999"/>
    <w:rsid w:val="004D7EBD"/>
    <w:rsid w:val="004E07CC"/>
    <w:rsid w:val="004E0C31"/>
    <w:rsid w:val="004E109D"/>
    <w:rsid w:val="004E1DAB"/>
    <w:rsid w:val="004E2341"/>
    <w:rsid w:val="004E2680"/>
    <w:rsid w:val="004E28F9"/>
    <w:rsid w:val="004E2915"/>
    <w:rsid w:val="004E4405"/>
    <w:rsid w:val="004E462E"/>
    <w:rsid w:val="004E4DD1"/>
    <w:rsid w:val="004E55EC"/>
    <w:rsid w:val="004E56DC"/>
    <w:rsid w:val="004E6134"/>
    <w:rsid w:val="004E6DBB"/>
    <w:rsid w:val="004E76F4"/>
    <w:rsid w:val="004F0B4E"/>
    <w:rsid w:val="004F0B6C"/>
    <w:rsid w:val="004F1405"/>
    <w:rsid w:val="004F15F3"/>
    <w:rsid w:val="004F2078"/>
    <w:rsid w:val="004F2BDE"/>
    <w:rsid w:val="004F45D6"/>
    <w:rsid w:val="004F4DA3"/>
    <w:rsid w:val="004F6851"/>
    <w:rsid w:val="004F722F"/>
    <w:rsid w:val="004F76F1"/>
    <w:rsid w:val="00504FDC"/>
    <w:rsid w:val="00505082"/>
    <w:rsid w:val="005061FC"/>
    <w:rsid w:val="00506557"/>
    <w:rsid w:val="0050677A"/>
    <w:rsid w:val="00507880"/>
    <w:rsid w:val="005108D8"/>
    <w:rsid w:val="005116F9"/>
    <w:rsid w:val="00512993"/>
    <w:rsid w:val="00512A04"/>
    <w:rsid w:val="00512D19"/>
    <w:rsid w:val="00514E97"/>
    <w:rsid w:val="00515025"/>
    <w:rsid w:val="005153A7"/>
    <w:rsid w:val="0051696F"/>
    <w:rsid w:val="0052033C"/>
    <w:rsid w:val="005219CF"/>
    <w:rsid w:val="00522566"/>
    <w:rsid w:val="00522644"/>
    <w:rsid w:val="00522B60"/>
    <w:rsid w:val="00522BF6"/>
    <w:rsid w:val="00522C7A"/>
    <w:rsid w:val="00523A50"/>
    <w:rsid w:val="0052467D"/>
    <w:rsid w:val="00526251"/>
    <w:rsid w:val="00531EEA"/>
    <w:rsid w:val="0053246D"/>
    <w:rsid w:val="0053455D"/>
    <w:rsid w:val="00534B59"/>
    <w:rsid w:val="00536759"/>
    <w:rsid w:val="00537939"/>
    <w:rsid w:val="00537C09"/>
    <w:rsid w:val="00537C62"/>
    <w:rsid w:val="005403EE"/>
    <w:rsid w:val="00540789"/>
    <w:rsid w:val="00540A4C"/>
    <w:rsid w:val="00542042"/>
    <w:rsid w:val="00542197"/>
    <w:rsid w:val="00542F72"/>
    <w:rsid w:val="005447C6"/>
    <w:rsid w:val="0054632C"/>
    <w:rsid w:val="00546970"/>
    <w:rsid w:val="00546F51"/>
    <w:rsid w:val="00550672"/>
    <w:rsid w:val="00550B9A"/>
    <w:rsid w:val="00552F65"/>
    <w:rsid w:val="00553978"/>
    <w:rsid w:val="00553FE2"/>
    <w:rsid w:val="00554E19"/>
    <w:rsid w:val="0055533F"/>
    <w:rsid w:val="00555D45"/>
    <w:rsid w:val="00556126"/>
    <w:rsid w:val="005569DD"/>
    <w:rsid w:val="00557631"/>
    <w:rsid w:val="00557D99"/>
    <w:rsid w:val="00560A48"/>
    <w:rsid w:val="00560CE0"/>
    <w:rsid w:val="0056121F"/>
    <w:rsid w:val="00562D15"/>
    <w:rsid w:val="00562DDA"/>
    <w:rsid w:val="005634FB"/>
    <w:rsid w:val="00564D16"/>
    <w:rsid w:val="005659F2"/>
    <w:rsid w:val="005663CB"/>
    <w:rsid w:val="0056752A"/>
    <w:rsid w:val="00567E2C"/>
    <w:rsid w:val="00571D81"/>
    <w:rsid w:val="00572505"/>
    <w:rsid w:val="00572DB0"/>
    <w:rsid w:val="0057459F"/>
    <w:rsid w:val="00574A57"/>
    <w:rsid w:val="00574E3C"/>
    <w:rsid w:val="005750C9"/>
    <w:rsid w:val="005759D9"/>
    <w:rsid w:val="00575BE9"/>
    <w:rsid w:val="00575EB4"/>
    <w:rsid w:val="00576C6A"/>
    <w:rsid w:val="00580095"/>
    <w:rsid w:val="00580AE8"/>
    <w:rsid w:val="005813FD"/>
    <w:rsid w:val="00581BC6"/>
    <w:rsid w:val="00582809"/>
    <w:rsid w:val="00582DA2"/>
    <w:rsid w:val="00583DC1"/>
    <w:rsid w:val="00585218"/>
    <w:rsid w:val="0058530E"/>
    <w:rsid w:val="0058569A"/>
    <w:rsid w:val="00585BBB"/>
    <w:rsid w:val="00585CFD"/>
    <w:rsid w:val="00586301"/>
    <w:rsid w:val="005863B6"/>
    <w:rsid w:val="00586426"/>
    <w:rsid w:val="0058798C"/>
    <w:rsid w:val="00587BA3"/>
    <w:rsid w:val="00587E3A"/>
    <w:rsid w:val="00587EA3"/>
    <w:rsid w:val="005900FA"/>
    <w:rsid w:val="00593505"/>
    <w:rsid w:val="005935A4"/>
    <w:rsid w:val="005940C2"/>
    <w:rsid w:val="005948C2"/>
    <w:rsid w:val="00594B8A"/>
    <w:rsid w:val="00595084"/>
    <w:rsid w:val="00595DCA"/>
    <w:rsid w:val="0059634D"/>
    <w:rsid w:val="0059779B"/>
    <w:rsid w:val="005979B4"/>
    <w:rsid w:val="00597D50"/>
    <w:rsid w:val="005A1AA8"/>
    <w:rsid w:val="005A1E0C"/>
    <w:rsid w:val="005A209A"/>
    <w:rsid w:val="005A240E"/>
    <w:rsid w:val="005A299B"/>
    <w:rsid w:val="005A3288"/>
    <w:rsid w:val="005A3FC1"/>
    <w:rsid w:val="005A47B0"/>
    <w:rsid w:val="005A62CC"/>
    <w:rsid w:val="005A662D"/>
    <w:rsid w:val="005A68AE"/>
    <w:rsid w:val="005A7F8B"/>
    <w:rsid w:val="005B121B"/>
    <w:rsid w:val="005B1409"/>
    <w:rsid w:val="005B21C7"/>
    <w:rsid w:val="005B2E95"/>
    <w:rsid w:val="005B35D7"/>
    <w:rsid w:val="005B3900"/>
    <w:rsid w:val="005B392A"/>
    <w:rsid w:val="005B3AA3"/>
    <w:rsid w:val="005B3B13"/>
    <w:rsid w:val="005B5AAD"/>
    <w:rsid w:val="005B6A43"/>
    <w:rsid w:val="005B6CF3"/>
    <w:rsid w:val="005B6F83"/>
    <w:rsid w:val="005B7582"/>
    <w:rsid w:val="005B7925"/>
    <w:rsid w:val="005C1847"/>
    <w:rsid w:val="005C2232"/>
    <w:rsid w:val="005C2D45"/>
    <w:rsid w:val="005C4086"/>
    <w:rsid w:val="005C40FB"/>
    <w:rsid w:val="005C482D"/>
    <w:rsid w:val="005C5033"/>
    <w:rsid w:val="005C634F"/>
    <w:rsid w:val="005C6590"/>
    <w:rsid w:val="005C6987"/>
    <w:rsid w:val="005C74FB"/>
    <w:rsid w:val="005D00FD"/>
    <w:rsid w:val="005D0441"/>
    <w:rsid w:val="005D0B4B"/>
    <w:rsid w:val="005D0CA9"/>
    <w:rsid w:val="005D100A"/>
    <w:rsid w:val="005D1602"/>
    <w:rsid w:val="005D1AB7"/>
    <w:rsid w:val="005D2206"/>
    <w:rsid w:val="005D32DB"/>
    <w:rsid w:val="005D335F"/>
    <w:rsid w:val="005D3B9F"/>
    <w:rsid w:val="005D6666"/>
    <w:rsid w:val="005D6B03"/>
    <w:rsid w:val="005D6B3C"/>
    <w:rsid w:val="005D6FC3"/>
    <w:rsid w:val="005D7039"/>
    <w:rsid w:val="005D72B9"/>
    <w:rsid w:val="005D79EC"/>
    <w:rsid w:val="005E017D"/>
    <w:rsid w:val="005E0299"/>
    <w:rsid w:val="005E2ED0"/>
    <w:rsid w:val="005E34C4"/>
    <w:rsid w:val="005E385F"/>
    <w:rsid w:val="005E44F4"/>
    <w:rsid w:val="005E50A0"/>
    <w:rsid w:val="005E5639"/>
    <w:rsid w:val="005E5B81"/>
    <w:rsid w:val="005E62E4"/>
    <w:rsid w:val="005E65D2"/>
    <w:rsid w:val="005E6B64"/>
    <w:rsid w:val="005E6E64"/>
    <w:rsid w:val="005E781D"/>
    <w:rsid w:val="005F0E2E"/>
    <w:rsid w:val="005F109E"/>
    <w:rsid w:val="005F2C5D"/>
    <w:rsid w:val="005F2CB1"/>
    <w:rsid w:val="005F3025"/>
    <w:rsid w:val="005F3606"/>
    <w:rsid w:val="005F3E50"/>
    <w:rsid w:val="005F4036"/>
    <w:rsid w:val="005F618C"/>
    <w:rsid w:val="005F653B"/>
    <w:rsid w:val="005F70BD"/>
    <w:rsid w:val="0060016A"/>
    <w:rsid w:val="006014E2"/>
    <w:rsid w:val="006022CE"/>
    <w:rsid w:val="0060283C"/>
    <w:rsid w:val="00603646"/>
    <w:rsid w:val="006039E1"/>
    <w:rsid w:val="006046D5"/>
    <w:rsid w:val="00604F14"/>
    <w:rsid w:val="00605CAF"/>
    <w:rsid w:val="00605CB2"/>
    <w:rsid w:val="006060DE"/>
    <w:rsid w:val="00607113"/>
    <w:rsid w:val="00607622"/>
    <w:rsid w:val="00607766"/>
    <w:rsid w:val="00610FBE"/>
    <w:rsid w:val="00611185"/>
    <w:rsid w:val="00611B83"/>
    <w:rsid w:val="00611FF8"/>
    <w:rsid w:val="006121A6"/>
    <w:rsid w:val="0061226F"/>
    <w:rsid w:val="00613257"/>
    <w:rsid w:val="0061325D"/>
    <w:rsid w:val="006132B2"/>
    <w:rsid w:val="006133C0"/>
    <w:rsid w:val="0061451B"/>
    <w:rsid w:val="00615151"/>
    <w:rsid w:val="00615B06"/>
    <w:rsid w:val="00616960"/>
    <w:rsid w:val="00617E7D"/>
    <w:rsid w:val="00620A71"/>
    <w:rsid w:val="00620D80"/>
    <w:rsid w:val="00621F88"/>
    <w:rsid w:val="00622FF8"/>
    <w:rsid w:val="006234A6"/>
    <w:rsid w:val="0062389D"/>
    <w:rsid w:val="00625AFA"/>
    <w:rsid w:val="00626338"/>
    <w:rsid w:val="0062639E"/>
    <w:rsid w:val="00626462"/>
    <w:rsid w:val="00626CE5"/>
    <w:rsid w:val="006273CD"/>
    <w:rsid w:val="00627E7E"/>
    <w:rsid w:val="00627EF7"/>
    <w:rsid w:val="00630001"/>
    <w:rsid w:val="006301BA"/>
    <w:rsid w:val="006311B3"/>
    <w:rsid w:val="0063142C"/>
    <w:rsid w:val="006322FD"/>
    <w:rsid w:val="0063284C"/>
    <w:rsid w:val="00633366"/>
    <w:rsid w:val="00634387"/>
    <w:rsid w:val="00636398"/>
    <w:rsid w:val="006367E1"/>
    <w:rsid w:val="006368D3"/>
    <w:rsid w:val="006368DA"/>
    <w:rsid w:val="006377EC"/>
    <w:rsid w:val="00640390"/>
    <w:rsid w:val="0064151F"/>
    <w:rsid w:val="00641533"/>
    <w:rsid w:val="0064208D"/>
    <w:rsid w:val="0064209A"/>
    <w:rsid w:val="00642CBB"/>
    <w:rsid w:val="00643475"/>
    <w:rsid w:val="00643526"/>
    <w:rsid w:val="00643590"/>
    <w:rsid w:val="0064396A"/>
    <w:rsid w:val="00643CAB"/>
    <w:rsid w:val="00645C26"/>
    <w:rsid w:val="00646175"/>
    <w:rsid w:val="0064624E"/>
    <w:rsid w:val="006463A4"/>
    <w:rsid w:val="00647FBC"/>
    <w:rsid w:val="006501C1"/>
    <w:rsid w:val="00650AB9"/>
    <w:rsid w:val="00650AF0"/>
    <w:rsid w:val="0065222B"/>
    <w:rsid w:val="006548C5"/>
    <w:rsid w:val="00655034"/>
    <w:rsid w:val="00655200"/>
    <w:rsid w:val="006552EF"/>
    <w:rsid w:val="00655328"/>
    <w:rsid w:val="00655733"/>
    <w:rsid w:val="00655A18"/>
    <w:rsid w:val="00655ACD"/>
    <w:rsid w:val="00656A92"/>
    <w:rsid w:val="00656DDE"/>
    <w:rsid w:val="006600AD"/>
    <w:rsid w:val="0066011D"/>
    <w:rsid w:val="006607C0"/>
    <w:rsid w:val="0066089B"/>
    <w:rsid w:val="00660C07"/>
    <w:rsid w:val="006613A5"/>
    <w:rsid w:val="006613A6"/>
    <w:rsid w:val="00662456"/>
    <w:rsid w:val="006627A2"/>
    <w:rsid w:val="00662886"/>
    <w:rsid w:val="006634E6"/>
    <w:rsid w:val="006647F1"/>
    <w:rsid w:val="006655EE"/>
    <w:rsid w:val="0066585B"/>
    <w:rsid w:val="00667EE7"/>
    <w:rsid w:val="00670523"/>
    <w:rsid w:val="00670922"/>
    <w:rsid w:val="00670BE1"/>
    <w:rsid w:val="00671D40"/>
    <w:rsid w:val="0067218F"/>
    <w:rsid w:val="00673BEA"/>
    <w:rsid w:val="006741F2"/>
    <w:rsid w:val="006744CC"/>
    <w:rsid w:val="00674CC3"/>
    <w:rsid w:val="00674EBD"/>
    <w:rsid w:val="00675C72"/>
    <w:rsid w:val="006771F9"/>
    <w:rsid w:val="006776D7"/>
    <w:rsid w:val="00681003"/>
    <w:rsid w:val="00681606"/>
    <w:rsid w:val="006816A8"/>
    <w:rsid w:val="006817C9"/>
    <w:rsid w:val="006818D3"/>
    <w:rsid w:val="006835E2"/>
    <w:rsid w:val="00683BFC"/>
    <w:rsid w:val="00683ECE"/>
    <w:rsid w:val="00685887"/>
    <w:rsid w:val="0068594C"/>
    <w:rsid w:val="00685C8C"/>
    <w:rsid w:val="00686917"/>
    <w:rsid w:val="00686E8B"/>
    <w:rsid w:val="00687637"/>
    <w:rsid w:val="00690525"/>
    <w:rsid w:val="00691A8D"/>
    <w:rsid w:val="00691AD2"/>
    <w:rsid w:val="006929A4"/>
    <w:rsid w:val="00692C87"/>
    <w:rsid w:val="00692CA3"/>
    <w:rsid w:val="00695400"/>
    <w:rsid w:val="00695AC7"/>
    <w:rsid w:val="00695FC2"/>
    <w:rsid w:val="006966EE"/>
    <w:rsid w:val="00696949"/>
    <w:rsid w:val="00696E26"/>
    <w:rsid w:val="00697052"/>
    <w:rsid w:val="00697D0A"/>
    <w:rsid w:val="006A02CD"/>
    <w:rsid w:val="006A131C"/>
    <w:rsid w:val="006A1A3A"/>
    <w:rsid w:val="006A2F81"/>
    <w:rsid w:val="006A38DC"/>
    <w:rsid w:val="006A41D4"/>
    <w:rsid w:val="006A46FB"/>
    <w:rsid w:val="006A5E28"/>
    <w:rsid w:val="006A697B"/>
    <w:rsid w:val="006A7200"/>
    <w:rsid w:val="006A7665"/>
    <w:rsid w:val="006A7AFF"/>
    <w:rsid w:val="006B0085"/>
    <w:rsid w:val="006B0453"/>
    <w:rsid w:val="006B1816"/>
    <w:rsid w:val="006B2099"/>
    <w:rsid w:val="006B2A2F"/>
    <w:rsid w:val="006B3187"/>
    <w:rsid w:val="006B3319"/>
    <w:rsid w:val="006B3405"/>
    <w:rsid w:val="006B3E56"/>
    <w:rsid w:val="006B4A47"/>
    <w:rsid w:val="006B50CF"/>
    <w:rsid w:val="006C03B8"/>
    <w:rsid w:val="006C12A1"/>
    <w:rsid w:val="006C1F99"/>
    <w:rsid w:val="006C297A"/>
    <w:rsid w:val="006C36A1"/>
    <w:rsid w:val="006C3E84"/>
    <w:rsid w:val="006C5919"/>
    <w:rsid w:val="006C5EC9"/>
    <w:rsid w:val="006C5FEB"/>
    <w:rsid w:val="006C6059"/>
    <w:rsid w:val="006C7075"/>
    <w:rsid w:val="006C7522"/>
    <w:rsid w:val="006C77D9"/>
    <w:rsid w:val="006C79B4"/>
    <w:rsid w:val="006D0C0D"/>
    <w:rsid w:val="006D120C"/>
    <w:rsid w:val="006D1E18"/>
    <w:rsid w:val="006D23D1"/>
    <w:rsid w:val="006D342D"/>
    <w:rsid w:val="006D672E"/>
    <w:rsid w:val="006D6F08"/>
    <w:rsid w:val="006D78C4"/>
    <w:rsid w:val="006D7BD4"/>
    <w:rsid w:val="006E062C"/>
    <w:rsid w:val="006E0C41"/>
    <w:rsid w:val="006E0F4D"/>
    <w:rsid w:val="006E1C82"/>
    <w:rsid w:val="006E28B7"/>
    <w:rsid w:val="006E2A9B"/>
    <w:rsid w:val="006E3310"/>
    <w:rsid w:val="006E4E39"/>
    <w:rsid w:val="006E565E"/>
    <w:rsid w:val="006E58A1"/>
    <w:rsid w:val="006E673D"/>
    <w:rsid w:val="006E6758"/>
    <w:rsid w:val="006E747A"/>
    <w:rsid w:val="006E7D3B"/>
    <w:rsid w:val="006F04DC"/>
    <w:rsid w:val="006F0EED"/>
    <w:rsid w:val="006F18BD"/>
    <w:rsid w:val="006F1B70"/>
    <w:rsid w:val="006F2A84"/>
    <w:rsid w:val="006F341D"/>
    <w:rsid w:val="006F3CDE"/>
    <w:rsid w:val="006F44C2"/>
    <w:rsid w:val="006F467C"/>
    <w:rsid w:val="006F46D5"/>
    <w:rsid w:val="006F49D8"/>
    <w:rsid w:val="006F4F3D"/>
    <w:rsid w:val="006F4FB1"/>
    <w:rsid w:val="006F58D4"/>
    <w:rsid w:val="006F5968"/>
    <w:rsid w:val="006F5EA2"/>
    <w:rsid w:val="006F6582"/>
    <w:rsid w:val="0070024E"/>
    <w:rsid w:val="00700464"/>
    <w:rsid w:val="007029B3"/>
    <w:rsid w:val="0070346E"/>
    <w:rsid w:val="0070385C"/>
    <w:rsid w:val="007044D1"/>
    <w:rsid w:val="00704EA7"/>
    <w:rsid w:val="00704EDB"/>
    <w:rsid w:val="007053F3"/>
    <w:rsid w:val="00706101"/>
    <w:rsid w:val="0070655C"/>
    <w:rsid w:val="007065FC"/>
    <w:rsid w:val="00707072"/>
    <w:rsid w:val="00707083"/>
    <w:rsid w:val="00707A2F"/>
    <w:rsid w:val="00707D61"/>
    <w:rsid w:val="00710C4F"/>
    <w:rsid w:val="00712287"/>
    <w:rsid w:val="00712772"/>
    <w:rsid w:val="00712DAB"/>
    <w:rsid w:val="00713630"/>
    <w:rsid w:val="00713C4C"/>
    <w:rsid w:val="007148D3"/>
    <w:rsid w:val="00714E8E"/>
    <w:rsid w:val="0071596C"/>
    <w:rsid w:val="00715B9A"/>
    <w:rsid w:val="00716BF5"/>
    <w:rsid w:val="00720829"/>
    <w:rsid w:val="00721877"/>
    <w:rsid w:val="00721B32"/>
    <w:rsid w:val="00721CA6"/>
    <w:rsid w:val="00721DC3"/>
    <w:rsid w:val="00723BE1"/>
    <w:rsid w:val="00724FC6"/>
    <w:rsid w:val="007257D0"/>
    <w:rsid w:val="00725BB7"/>
    <w:rsid w:val="0072642B"/>
    <w:rsid w:val="00726EA6"/>
    <w:rsid w:val="00726F37"/>
    <w:rsid w:val="00726F62"/>
    <w:rsid w:val="00727208"/>
    <w:rsid w:val="00727680"/>
    <w:rsid w:val="00727C5C"/>
    <w:rsid w:val="00727DA0"/>
    <w:rsid w:val="007310E7"/>
    <w:rsid w:val="00731733"/>
    <w:rsid w:val="007319F0"/>
    <w:rsid w:val="00732C4F"/>
    <w:rsid w:val="00733BF1"/>
    <w:rsid w:val="007340CA"/>
    <w:rsid w:val="007348B1"/>
    <w:rsid w:val="007349CA"/>
    <w:rsid w:val="007350BA"/>
    <w:rsid w:val="00735C41"/>
    <w:rsid w:val="00735DC8"/>
    <w:rsid w:val="007362A6"/>
    <w:rsid w:val="00736D7D"/>
    <w:rsid w:val="0073734D"/>
    <w:rsid w:val="00737888"/>
    <w:rsid w:val="007400BA"/>
    <w:rsid w:val="00740114"/>
    <w:rsid w:val="00740E58"/>
    <w:rsid w:val="00740E86"/>
    <w:rsid w:val="00740EBF"/>
    <w:rsid w:val="007419F5"/>
    <w:rsid w:val="00741A29"/>
    <w:rsid w:val="00741EBB"/>
    <w:rsid w:val="00742BE4"/>
    <w:rsid w:val="00742D8A"/>
    <w:rsid w:val="007445A0"/>
    <w:rsid w:val="00744AAD"/>
    <w:rsid w:val="0074524B"/>
    <w:rsid w:val="0074566A"/>
    <w:rsid w:val="00745C6F"/>
    <w:rsid w:val="00747D8B"/>
    <w:rsid w:val="00747DC5"/>
    <w:rsid w:val="00750160"/>
    <w:rsid w:val="0075049D"/>
    <w:rsid w:val="00750859"/>
    <w:rsid w:val="00750A6A"/>
    <w:rsid w:val="00751042"/>
    <w:rsid w:val="00751228"/>
    <w:rsid w:val="00752793"/>
    <w:rsid w:val="00752BEA"/>
    <w:rsid w:val="0075460D"/>
    <w:rsid w:val="0075615C"/>
    <w:rsid w:val="00756581"/>
    <w:rsid w:val="00756824"/>
    <w:rsid w:val="007571E1"/>
    <w:rsid w:val="00760327"/>
    <w:rsid w:val="007604B2"/>
    <w:rsid w:val="007617C3"/>
    <w:rsid w:val="0076340E"/>
    <w:rsid w:val="00765281"/>
    <w:rsid w:val="007652AB"/>
    <w:rsid w:val="00765898"/>
    <w:rsid w:val="00765D69"/>
    <w:rsid w:val="00766BAD"/>
    <w:rsid w:val="00767AB2"/>
    <w:rsid w:val="007729A2"/>
    <w:rsid w:val="0077378C"/>
    <w:rsid w:val="007739A6"/>
    <w:rsid w:val="00773BFF"/>
    <w:rsid w:val="00774338"/>
    <w:rsid w:val="00774E7E"/>
    <w:rsid w:val="007755CB"/>
    <w:rsid w:val="007755F2"/>
    <w:rsid w:val="0077576C"/>
    <w:rsid w:val="00776971"/>
    <w:rsid w:val="00780A80"/>
    <w:rsid w:val="00780C8C"/>
    <w:rsid w:val="00780DA7"/>
    <w:rsid w:val="00780E2A"/>
    <w:rsid w:val="007814A2"/>
    <w:rsid w:val="0078177E"/>
    <w:rsid w:val="00781A50"/>
    <w:rsid w:val="00782565"/>
    <w:rsid w:val="00782A97"/>
    <w:rsid w:val="0078304C"/>
    <w:rsid w:val="00783673"/>
    <w:rsid w:val="00783C35"/>
    <w:rsid w:val="00784786"/>
    <w:rsid w:val="00785490"/>
    <w:rsid w:val="00785E82"/>
    <w:rsid w:val="0078731C"/>
    <w:rsid w:val="007875BC"/>
    <w:rsid w:val="00790448"/>
    <w:rsid w:val="00791297"/>
    <w:rsid w:val="007920EE"/>
    <w:rsid w:val="007925EA"/>
    <w:rsid w:val="00793CD8"/>
    <w:rsid w:val="00795A7F"/>
    <w:rsid w:val="00795C92"/>
    <w:rsid w:val="00796231"/>
    <w:rsid w:val="00796681"/>
    <w:rsid w:val="00796895"/>
    <w:rsid w:val="00796E03"/>
    <w:rsid w:val="00797247"/>
    <w:rsid w:val="007A0668"/>
    <w:rsid w:val="007A1295"/>
    <w:rsid w:val="007A1CB3"/>
    <w:rsid w:val="007A282E"/>
    <w:rsid w:val="007A306F"/>
    <w:rsid w:val="007A32C7"/>
    <w:rsid w:val="007A3B89"/>
    <w:rsid w:val="007A43A6"/>
    <w:rsid w:val="007A44B6"/>
    <w:rsid w:val="007A58A6"/>
    <w:rsid w:val="007A5CC6"/>
    <w:rsid w:val="007A7107"/>
    <w:rsid w:val="007B0CAB"/>
    <w:rsid w:val="007B0EF8"/>
    <w:rsid w:val="007B1784"/>
    <w:rsid w:val="007B3D2D"/>
    <w:rsid w:val="007B4EE1"/>
    <w:rsid w:val="007B50AE"/>
    <w:rsid w:val="007B51DF"/>
    <w:rsid w:val="007B53EC"/>
    <w:rsid w:val="007B5F69"/>
    <w:rsid w:val="007B6121"/>
    <w:rsid w:val="007B71AB"/>
    <w:rsid w:val="007B78EE"/>
    <w:rsid w:val="007B79E8"/>
    <w:rsid w:val="007C05DD"/>
    <w:rsid w:val="007C06B7"/>
    <w:rsid w:val="007C0F3B"/>
    <w:rsid w:val="007C1321"/>
    <w:rsid w:val="007C2A08"/>
    <w:rsid w:val="007C37D2"/>
    <w:rsid w:val="007C3D18"/>
    <w:rsid w:val="007C5D13"/>
    <w:rsid w:val="007C60BF"/>
    <w:rsid w:val="007C6A07"/>
    <w:rsid w:val="007C75A1"/>
    <w:rsid w:val="007C77A5"/>
    <w:rsid w:val="007D00BC"/>
    <w:rsid w:val="007D04E5"/>
    <w:rsid w:val="007D0BDD"/>
    <w:rsid w:val="007D1D4E"/>
    <w:rsid w:val="007D228E"/>
    <w:rsid w:val="007D3B8E"/>
    <w:rsid w:val="007D5901"/>
    <w:rsid w:val="007D5DBC"/>
    <w:rsid w:val="007D7064"/>
    <w:rsid w:val="007D7526"/>
    <w:rsid w:val="007D7C60"/>
    <w:rsid w:val="007E047D"/>
    <w:rsid w:val="007E11AB"/>
    <w:rsid w:val="007E3B54"/>
    <w:rsid w:val="007E4610"/>
    <w:rsid w:val="007E4715"/>
    <w:rsid w:val="007E4D76"/>
    <w:rsid w:val="007E505B"/>
    <w:rsid w:val="007E66C1"/>
    <w:rsid w:val="007E66D5"/>
    <w:rsid w:val="007E7091"/>
    <w:rsid w:val="007E7D1D"/>
    <w:rsid w:val="007F0064"/>
    <w:rsid w:val="007F2178"/>
    <w:rsid w:val="007F3B4E"/>
    <w:rsid w:val="007F44F8"/>
    <w:rsid w:val="007F62AA"/>
    <w:rsid w:val="007F7DDB"/>
    <w:rsid w:val="0080080A"/>
    <w:rsid w:val="00801588"/>
    <w:rsid w:val="008015B5"/>
    <w:rsid w:val="00803E72"/>
    <w:rsid w:val="00803FAE"/>
    <w:rsid w:val="0080430B"/>
    <w:rsid w:val="00804643"/>
    <w:rsid w:val="00804897"/>
    <w:rsid w:val="00804965"/>
    <w:rsid w:val="00804DD0"/>
    <w:rsid w:val="0080537A"/>
    <w:rsid w:val="00805690"/>
    <w:rsid w:val="00805702"/>
    <w:rsid w:val="00805E44"/>
    <w:rsid w:val="0080605F"/>
    <w:rsid w:val="00806574"/>
    <w:rsid w:val="00807786"/>
    <w:rsid w:val="00807CC2"/>
    <w:rsid w:val="00810876"/>
    <w:rsid w:val="00811A43"/>
    <w:rsid w:val="00811FCB"/>
    <w:rsid w:val="00813CA8"/>
    <w:rsid w:val="008158D6"/>
    <w:rsid w:val="00817196"/>
    <w:rsid w:val="00817C79"/>
    <w:rsid w:val="00817E17"/>
    <w:rsid w:val="00820EF9"/>
    <w:rsid w:val="00821B07"/>
    <w:rsid w:val="00821C41"/>
    <w:rsid w:val="00822A15"/>
    <w:rsid w:val="00823116"/>
    <w:rsid w:val="008235DB"/>
    <w:rsid w:val="0082421A"/>
    <w:rsid w:val="00824AB4"/>
    <w:rsid w:val="00825A75"/>
    <w:rsid w:val="00825C42"/>
    <w:rsid w:val="00825D25"/>
    <w:rsid w:val="00827905"/>
    <w:rsid w:val="00827D6F"/>
    <w:rsid w:val="008305B4"/>
    <w:rsid w:val="008309BF"/>
    <w:rsid w:val="00831207"/>
    <w:rsid w:val="00831409"/>
    <w:rsid w:val="00831494"/>
    <w:rsid w:val="00832CD3"/>
    <w:rsid w:val="00833693"/>
    <w:rsid w:val="00833B7A"/>
    <w:rsid w:val="00833C62"/>
    <w:rsid w:val="00834895"/>
    <w:rsid w:val="00835047"/>
    <w:rsid w:val="0083546B"/>
    <w:rsid w:val="00835899"/>
    <w:rsid w:val="00835E70"/>
    <w:rsid w:val="008376AC"/>
    <w:rsid w:val="00837F48"/>
    <w:rsid w:val="00840578"/>
    <w:rsid w:val="008407BB"/>
    <w:rsid w:val="00840AEA"/>
    <w:rsid w:val="0084206F"/>
    <w:rsid w:val="008423FF"/>
    <w:rsid w:val="0084318F"/>
    <w:rsid w:val="00843797"/>
    <w:rsid w:val="008444E8"/>
    <w:rsid w:val="00844E80"/>
    <w:rsid w:val="008452E9"/>
    <w:rsid w:val="00845E4D"/>
    <w:rsid w:val="00845EF6"/>
    <w:rsid w:val="00846FE7"/>
    <w:rsid w:val="00847D9B"/>
    <w:rsid w:val="00847E00"/>
    <w:rsid w:val="0085034C"/>
    <w:rsid w:val="00850B52"/>
    <w:rsid w:val="00850DAF"/>
    <w:rsid w:val="008517A7"/>
    <w:rsid w:val="00851E47"/>
    <w:rsid w:val="00852629"/>
    <w:rsid w:val="0085330D"/>
    <w:rsid w:val="00853C9D"/>
    <w:rsid w:val="00853D18"/>
    <w:rsid w:val="00854487"/>
    <w:rsid w:val="00854654"/>
    <w:rsid w:val="00855DDE"/>
    <w:rsid w:val="00856911"/>
    <w:rsid w:val="00856CFB"/>
    <w:rsid w:val="0085756D"/>
    <w:rsid w:val="00857E9D"/>
    <w:rsid w:val="0086244C"/>
    <w:rsid w:val="008627ED"/>
    <w:rsid w:val="00862A27"/>
    <w:rsid w:val="00863555"/>
    <w:rsid w:val="00864895"/>
    <w:rsid w:val="008655CF"/>
    <w:rsid w:val="0086568B"/>
    <w:rsid w:val="0086687B"/>
    <w:rsid w:val="00866E25"/>
    <w:rsid w:val="008677FD"/>
    <w:rsid w:val="00870197"/>
    <w:rsid w:val="008706D4"/>
    <w:rsid w:val="00870F8A"/>
    <w:rsid w:val="00871013"/>
    <w:rsid w:val="008719A4"/>
    <w:rsid w:val="00871D23"/>
    <w:rsid w:val="008722B3"/>
    <w:rsid w:val="00872481"/>
    <w:rsid w:val="00873013"/>
    <w:rsid w:val="008734D7"/>
    <w:rsid w:val="0087350D"/>
    <w:rsid w:val="0087399D"/>
    <w:rsid w:val="00874312"/>
    <w:rsid w:val="0087437C"/>
    <w:rsid w:val="00874AE5"/>
    <w:rsid w:val="00875CD7"/>
    <w:rsid w:val="008766C5"/>
    <w:rsid w:val="00876B4D"/>
    <w:rsid w:val="00877F18"/>
    <w:rsid w:val="00881B6F"/>
    <w:rsid w:val="00881CEA"/>
    <w:rsid w:val="00881D84"/>
    <w:rsid w:val="0088219A"/>
    <w:rsid w:val="00882803"/>
    <w:rsid w:val="00885A95"/>
    <w:rsid w:val="00887E08"/>
    <w:rsid w:val="00891E0C"/>
    <w:rsid w:val="00893701"/>
    <w:rsid w:val="00893C4A"/>
    <w:rsid w:val="008941E3"/>
    <w:rsid w:val="00894A88"/>
    <w:rsid w:val="00895386"/>
    <w:rsid w:val="00896483"/>
    <w:rsid w:val="00896C26"/>
    <w:rsid w:val="00897676"/>
    <w:rsid w:val="008A189D"/>
    <w:rsid w:val="008A21FF"/>
    <w:rsid w:val="008A2A8F"/>
    <w:rsid w:val="008A2CE2"/>
    <w:rsid w:val="008A30AC"/>
    <w:rsid w:val="008A44B8"/>
    <w:rsid w:val="008A51A8"/>
    <w:rsid w:val="008A54C7"/>
    <w:rsid w:val="008A580C"/>
    <w:rsid w:val="008A59AF"/>
    <w:rsid w:val="008A6884"/>
    <w:rsid w:val="008A72F3"/>
    <w:rsid w:val="008A77D8"/>
    <w:rsid w:val="008B0483"/>
    <w:rsid w:val="008B0651"/>
    <w:rsid w:val="008B120C"/>
    <w:rsid w:val="008B2AD4"/>
    <w:rsid w:val="008B2F78"/>
    <w:rsid w:val="008B486B"/>
    <w:rsid w:val="008B51A0"/>
    <w:rsid w:val="008B5497"/>
    <w:rsid w:val="008B592A"/>
    <w:rsid w:val="008B66B0"/>
    <w:rsid w:val="008B66B3"/>
    <w:rsid w:val="008B7B5C"/>
    <w:rsid w:val="008C0C99"/>
    <w:rsid w:val="008C2017"/>
    <w:rsid w:val="008C2C3E"/>
    <w:rsid w:val="008C2CD3"/>
    <w:rsid w:val="008C4958"/>
    <w:rsid w:val="008C4BAA"/>
    <w:rsid w:val="008C56D0"/>
    <w:rsid w:val="008C6AE8"/>
    <w:rsid w:val="008C6C38"/>
    <w:rsid w:val="008C7573"/>
    <w:rsid w:val="008C7845"/>
    <w:rsid w:val="008C7EC1"/>
    <w:rsid w:val="008D00A5"/>
    <w:rsid w:val="008D0302"/>
    <w:rsid w:val="008D1282"/>
    <w:rsid w:val="008D2031"/>
    <w:rsid w:val="008D21D1"/>
    <w:rsid w:val="008D34F1"/>
    <w:rsid w:val="008D39D8"/>
    <w:rsid w:val="008D4174"/>
    <w:rsid w:val="008D4477"/>
    <w:rsid w:val="008D6D1A"/>
    <w:rsid w:val="008D7A68"/>
    <w:rsid w:val="008E0110"/>
    <w:rsid w:val="008E065E"/>
    <w:rsid w:val="008E0927"/>
    <w:rsid w:val="008E1650"/>
    <w:rsid w:val="008E1716"/>
    <w:rsid w:val="008E1909"/>
    <w:rsid w:val="008E21AF"/>
    <w:rsid w:val="008E24FD"/>
    <w:rsid w:val="008E3B7C"/>
    <w:rsid w:val="008E3C17"/>
    <w:rsid w:val="008E4B74"/>
    <w:rsid w:val="008E4C28"/>
    <w:rsid w:val="008E50D1"/>
    <w:rsid w:val="008E5B49"/>
    <w:rsid w:val="008E5DD3"/>
    <w:rsid w:val="008E64FE"/>
    <w:rsid w:val="008E6747"/>
    <w:rsid w:val="008E6E7F"/>
    <w:rsid w:val="008E6EB3"/>
    <w:rsid w:val="008E7547"/>
    <w:rsid w:val="008F0E72"/>
    <w:rsid w:val="008F1C4E"/>
    <w:rsid w:val="008F1EAB"/>
    <w:rsid w:val="008F25B6"/>
    <w:rsid w:val="008F2D3B"/>
    <w:rsid w:val="008F33DC"/>
    <w:rsid w:val="008F3563"/>
    <w:rsid w:val="008F4595"/>
    <w:rsid w:val="008F477F"/>
    <w:rsid w:val="008F79DB"/>
    <w:rsid w:val="008F7BC6"/>
    <w:rsid w:val="00900CFD"/>
    <w:rsid w:val="00901B51"/>
    <w:rsid w:val="00902350"/>
    <w:rsid w:val="0090336B"/>
    <w:rsid w:val="009033A2"/>
    <w:rsid w:val="00903D92"/>
    <w:rsid w:val="009044C6"/>
    <w:rsid w:val="00904704"/>
    <w:rsid w:val="009053AA"/>
    <w:rsid w:val="00905548"/>
    <w:rsid w:val="009056D6"/>
    <w:rsid w:val="009067EF"/>
    <w:rsid w:val="00906939"/>
    <w:rsid w:val="00906DAA"/>
    <w:rsid w:val="00906F67"/>
    <w:rsid w:val="0091010A"/>
    <w:rsid w:val="00910B7D"/>
    <w:rsid w:val="009111B6"/>
    <w:rsid w:val="009111DE"/>
    <w:rsid w:val="00911DFB"/>
    <w:rsid w:val="00912931"/>
    <w:rsid w:val="00912A4E"/>
    <w:rsid w:val="009130B4"/>
    <w:rsid w:val="00913547"/>
    <w:rsid w:val="009139D9"/>
    <w:rsid w:val="00913B33"/>
    <w:rsid w:val="00914AD8"/>
    <w:rsid w:val="00916079"/>
    <w:rsid w:val="00916095"/>
    <w:rsid w:val="00917CE9"/>
    <w:rsid w:val="009200F3"/>
    <w:rsid w:val="0092014E"/>
    <w:rsid w:val="0092075B"/>
    <w:rsid w:val="00920A80"/>
    <w:rsid w:val="00920B50"/>
    <w:rsid w:val="00920BF2"/>
    <w:rsid w:val="00920C54"/>
    <w:rsid w:val="00922010"/>
    <w:rsid w:val="00923395"/>
    <w:rsid w:val="00925A40"/>
    <w:rsid w:val="00925EFE"/>
    <w:rsid w:val="009263B7"/>
    <w:rsid w:val="00927880"/>
    <w:rsid w:val="009300D7"/>
    <w:rsid w:val="0093071A"/>
    <w:rsid w:val="00931730"/>
    <w:rsid w:val="00931BD9"/>
    <w:rsid w:val="009326B4"/>
    <w:rsid w:val="009326CE"/>
    <w:rsid w:val="00932F06"/>
    <w:rsid w:val="00934FFD"/>
    <w:rsid w:val="00935245"/>
    <w:rsid w:val="00935994"/>
    <w:rsid w:val="009359EE"/>
    <w:rsid w:val="00935EB4"/>
    <w:rsid w:val="009368F3"/>
    <w:rsid w:val="00936FC0"/>
    <w:rsid w:val="00936FD7"/>
    <w:rsid w:val="009405B9"/>
    <w:rsid w:val="009407CE"/>
    <w:rsid w:val="00941126"/>
    <w:rsid w:val="00941636"/>
    <w:rsid w:val="00943742"/>
    <w:rsid w:val="00944029"/>
    <w:rsid w:val="00945387"/>
    <w:rsid w:val="00945C05"/>
    <w:rsid w:val="00946945"/>
    <w:rsid w:val="00947713"/>
    <w:rsid w:val="0094787D"/>
    <w:rsid w:val="00950286"/>
    <w:rsid w:val="009503CC"/>
    <w:rsid w:val="00950ABA"/>
    <w:rsid w:val="00950DE7"/>
    <w:rsid w:val="0095131E"/>
    <w:rsid w:val="009517CD"/>
    <w:rsid w:val="00951E58"/>
    <w:rsid w:val="009522A7"/>
    <w:rsid w:val="009529E6"/>
    <w:rsid w:val="00953920"/>
    <w:rsid w:val="00953BC5"/>
    <w:rsid w:val="00953D47"/>
    <w:rsid w:val="00954471"/>
    <w:rsid w:val="009547DA"/>
    <w:rsid w:val="00955356"/>
    <w:rsid w:val="00955E47"/>
    <w:rsid w:val="0095681E"/>
    <w:rsid w:val="009572D4"/>
    <w:rsid w:val="00957A2B"/>
    <w:rsid w:val="009612A8"/>
    <w:rsid w:val="00961921"/>
    <w:rsid w:val="00961BB5"/>
    <w:rsid w:val="0096252F"/>
    <w:rsid w:val="009629B8"/>
    <w:rsid w:val="00962D9B"/>
    <w:rsid w:val="0096430A"/>
    <w:rsid w:val="0096494C"/>
    <w:rsid w:val="0096554B"/>
    <w:rsid w:val="0096584A"/>
    <w:rsid w:val="009705E4"/>
    <w:rsid w:val="009705FF"/>
    <w:rsid w:val="00971772"/>
    <w:rsid w:val="00971935"/>
    <w:rsid w:val="00971A37"/>
    <w:rsid w:val="00971F08"/>
    <w:rsid w:val="00972FEB"/>
    <w:rsid w:val="0097308B"/>
    <w:rsid w:val="00974661"/>
    <w:rsid w:val="0097603D"/>
    <w:rsid w:val="009766EC"/>
    <w:rsid w:val="00976949"/>
    <w:rsid w:val="00976F7A"/>
    <w:rsid w:val="00976FA9"/>
    <w:rsid w:val="00977A48"/>
    <w:rsid w:val="00980477"/>
    <w:rsid w:val="0098057A"/>
    <w:rsid w:val="009812FA"/>
    <w:rsid w:val="00981466"/>
    <w:rsid w:val="00981984"/>
    <w:rsid w:val="009819DE"/>
    <w:rsid w:val="00981FD4"/>
    <w:rsid w:val="00983772"/>
    <w:rsid w:val="00983E01"/>
    <w:rsid w:val="00984317"/>
    <w:rsid w:val="00984888"/>
    <w:rsid w:val="00984F92"/>
    <w:rsid w:val="00985253"/>
    <w:rsid w:val="009853B3"/>
    <w:rsid w:val="00986845"/>
    <w:rsid w:val="00986DB7"/>
    <w:rsid w:val="00987DA1"/>
    <w:rsid w:val="0099036A"/>
    <w:rsid w:val="00990630"/>
    <w:rsid w:val="009908A1"/>
    <w:rsid w:val="009910CA"/>
    <w:rsid w:val="009915B9"/>
    <w:rsid w:val="00991761"/>
    <w:rsid w:val="00992946"/>
    <w:rsid w:val="009941A4"/>
    <w:rsid w:val="009945BA"/>
    <w:rsid w:val="00994DCA"/>
    <w:rsid w:val="009957A1"/>
    <w:rsid w:val="009959B3"/>
    <w:rsid w:val="009960EC"/>
    <w:rsid w:val="00996275"/>
    <w:rsid w:val="009965E7"/>
    <w:rsid w:val="009969B8"/>
    <w:rsid w:val="009970DD"/>
    <w:rsid w:val="009A0FBA"/>
    <w:rsid w:val="009A11D8"/>
    <w:rsid w:val="009A1601"/>
    <w:rsid w:val="009A1D6E"/>
    <w:rsid w:val="009A397E"/>
    <w:rsid w:val="009A3BB6"/>
    <w:rsid w:val="009A45F7"/>
    <w:rsid w:val="009A462D"/>
    <w:rsid w:val="009A5CBA"/>
    <w:rsid w:val="009A7057"/>
    <w:rsid w:val="009A7703"/>
    <w:rsid w:val="009A7AA4"/>
    <w:rsid w:val="009B0BDD"/>
    <w:rsid w:val="009B1F30"/>
    <w:rsid w:val="009B26EF"/>
    <w:rsid w:val="009B3AC2"/>
    <w:rsid w:val="009B3C2B"/>
    <w:rsid w:val="009B44F6"/>
    <w:rsid w:val="009B4C50"/>
    <w:rsid w:val="009B4DF4"/>
    <w:rsid w:val="009B54BE"/>
    <w:rsid w:val="009B564E"/>
    <w:rsid w:val="009B6D9A"/>
    <w:rsid w:val="009B7070"/>
    <w:rsid w:val="009B75D6"/>
    <w:rsid w:val="009B7BD3"/>
    <w:rsid w:val="009B7E87"/>
    <w:rsid w:val="009C0169"/>
    <w:rsid w:val="009C03C6"/>
    <w:rsid w:val="009C403E"/>
    <w:rsid w:val="009C6853"/>
    <w:rsid w:val="009C6D72"/>
    <w:rsid w:val="009C7A9B"/>
    <w:rsid w:val="009D0028"/>
    <w:rsid w:val="009D16DD"/>
    <w:rsid w:val="009D1B8F"/>
    <w:rsid w:val="009D2848"/>
    <w:rsid w:val="009D2D4A"/>
    <w:rsid w:val="009D4C33"/>
    <w:rsid w:val="009D4FE8"/>
    <w:rsid w:val="009D4FF0"/>
    <w:rsid w:val="009D679E"/>
    <w:rsid w:val="009D6983"/>
    <w:rsid w:val="009D6DF3"/>
    <w:rsid w:val="009D703C"/>
    <w:rsid w:val="009D7156"/>
    <w:rsid w:val="009D718F"/>
    <w:rsid w:val="009D76D2"/>
    <w:rsid w:val="009D791B"/>
    <w:rsid w:val="009D79CB"/>
    <w:rsid w:val="009E068F"/>
    <w:rsid w:val="009E0FCA"/>
    <w:rsid w:val="009E140D"/>
    <w:rsid w:val="009E14E0"/>
    <w:rsid w:val="009E19B5"/>
    <w:rsid w:val="009E1A3C"/>
    <w:rsid w:val="009E1E57"/>
    <w:rsid w:val="009E2100"/>
    <w:rsid w:val="009E2111"/>
    <w:rsid w:val="009E35DB"/>
    <w:rsid w:val="009E422F"/>
    <w:rsid w:val="009E47A3"/>
    <w:rsid w:val="009E591B"/>
    <w:rsid w:val="009E5AAC"/>
    <w:rsid w:val="009E6BFC"/>
    <w:rsid w:val="009E6C6B"/>
    <w:rsid w:val="009E6F22"/>
    <w:rsid w:val="009F08F3"/>
    <w:rsid w:val="009F09C7"/>
    <w:rsid w:val="009F1193"/>
    <w:rsid w:val="009F2147"/>
    <w:rsid w:val="009F344F"/>
    <w:rsid w:val="009F394C"/>
    <w:rsid w:val="009F41F5"/>
    <w:rsid w:val="009F43A7"/>
    <w:rsid w:val="009F4F4A"/>
    <w:rsid w:val="009F6E43"/>
    <w:rsid w:val="009F71E0"/>
    <w:rsid w:val="00A00442"/>
    <w:rsid w:val="00A0200E"/>
    <w:rsid w:val="00A031D8"/>
    <w:rsid w:val="00A031E1"/>
    <w:rsid w:val="00A04230"/>
    <w:rsid w:val="00A048A8"/>
    <w:rsid w:val="00A04F49"/>
    <w:rsid w:val="00A052BB"/>
    <w:rsid w:val="00A05CB1"/>
    <w:rsid w:val="00A07680"/>
    <w:rsid w:val="00A0781F"/>
    <w:rsid w:val="00A11B4F"/>
    <w:rsid w:val="00A12213"/>
    <w:rsid w:val="00A12E65"/>
    <w:rsid w:val="00A13E54"/>
    <w:rsid w:val="00A1459A"/>
    <w:rsid w:val="00A14622"/>
    <w:rsid w:val="00A165D9"/>
    <w:rsid w:val="00A17C49"/>
    <w:rsid w:val="00A17F63"/>
    <w:rsid w:val="00A20B66"/>
    <w:rsid w:val="00A20CD1"/>
    <w:rsid w:val="00A2193B"/>
    <w:rsid w:val="00A21ED5"/>
    <w:rsid w:val="00A21F45"/>
    <w:rsid w:val="00A222ED"/>
    <w:rsid w:val="00A225F6"/>
    <w:rsid w:val="00A226E5"/>
    <w:rsid w:val="00A2351A"/>
    <w:rsid w:val="00A24322"/>
    <w:rsid w:val="00A254FB"/>
    <w:rsid w:val="00A25566"/>
    <w:rsid w:val="00A264A9"/>
    <w:rsid w:val="00A265E1"/>
    <w:rsid w:val="00A26DCF"/>
    <w:rsid w:val="00A26F64"/>
    <w:rsid w:val="00A2757C"/>
    <w:rsid w:val="00A27785"/>
    <w:rsid w:val="00A27C4F"/>
    <w:rsid w:val="00A30187"/>
    <w:rsid w:val="00A305D7"/>
    <w:rsid w:val="00A30E41"/>
    <w:rsid w:val="00A323EB"/>
    <w:rsid w:val="00A33711"/>
    <w:rsid w:val="00A338F0"/>
    <w:rsid w:val="00A34290"/>
    <w:rsid w:val="00A3448A"/>
    <w:rsid w:val="00A348C5"/>
    <w:rsid w:val="00A34DA9"/>
    <w:rsid w:val="00A354EF"/>
    <w:rsid w:val="00A35B29"/>
    <w:rsid w:val="00A36297"/>
    <w:rsid w:val="00A364A7"/>
    <w:rsid w:val="00A36E11"/>
    <w:rsid w:val="00A40042"/>
    <w:rsid w:val="00A41E2B"/>
    <w:rsid w:val="00A4260B"/>
    <w:rsid w:val="00A42B32"/>
    <w:rsid w:val="00A42EB6"/>
    <w:rsid w:val="00A438A1"/>
    <w:rsid w:val="00A4418E"/>
    <w:rsid w:val="00A45B74"/>
    <w:rsid w:val="00A47A58"/>
    <w:rsid w:val="00A50DD9"/>
    <w:rsid w:val="00A52835"/>
    <w:rsid w:val="00A52872"/>
    <w:rsid w:val="00A52E1D"/>
    <w:rsid w:val="00A54128"/>
    <w:rsid w:val="00A546E3"/>
    <w:rsid w:val="00A54EE7"/>
    <w:rsid w:val="00A560C3"/>
    <w:rsid w:val="00A56CEA"/>
    <w:rsid w:val="00A5773C"/>
    <w:rsid w:val="00A5791E"/>
    <w:rsid w:val="00A608E7"/>
    <w:rsid w:val="00A61499"/>
    <w:rsid w:val="00A61626"/>
    <w:rsid w:val="00A61EF6"/>
    <w:rsid w:val="00A6233C"/>
    <w:rsid w:val="00A62A77"/>
    <w:rsid w:val="00A62D03"/>
    <w:rsid w:val="00A631AB"/>
    <w:rsid w:val="00A63483"/>
    <w:rsid w:val="00A63696"/>
    <w:rsid w:val="00A647D1"/>
    <w:rsid w:val="00A64F6A"/>
    <w:rsid w:val="00A6540A"/>
    <w:rsid w:val="00A657D7"/>
    <w:rsid w:val="00A6586C"/>
    <w:rsid w:val="00A660AC"/>
    <w:rsid w:val="00A675FC"/>
    <w:rsid w:val="00A67E6C"/>
    <w:rsid w:val="00A70125"/>
    <w:rsid w:val="00A709C3"/>
    <w:rsid w:val="00A71B99"/>
    <w:rsid w:val="00A72E1F"/>
    <w:rsid w:val="00A73650"/>
    <w:rsid w:val="00A7394F"/>
    <w:rsid w:val="00A739D0"/>
    <w:rsid w:val="00A744E4"/>
    <w:rsid w:val="00A744ED"/>
    <w:rsid w:val="00A74964"/>
    <w:rsid w:val="00A74D0B"/>
    <w:rsid w:val="00A75A9A"/>
    <w:rsid w:val="00A75FB4"/>
    <w:rsid w:val="00A761D4"/>
    <w:rsid w:val="00A76DF2"/>
    <w:rsid w:val="00A7789E"/>
    <w:rsid w:val="00A77EC4"/>
    <w:rsid w:val="00A809C3"/>
    <w:rsid w:val="00A82398"/>
    <w:rsid w:val="00A833D7"/>
    <w:rsid w:val="00A843E8"/>
    <w:rsid w:val="00A847F3"/>
    <w:rsid w:val="00A8534C"/>
    <w:rsid w:val="00A86334"/>
    <w:rsid w:val="00A86610"/>
    <w:rsid w:val="00A8686F"/>
    <w:rsid w:val="00A86C5A"/>
    <w:rsid w:val="00A87E25"/>
    <w:rsid w:val="00A90A19"/>
    <w:rsid w:val="00A918AD"/>
    <w:rsid w:val="00A92879"/>
    <w:rsid w:val="00A92C7D"/>
    <w:rsid w:val="00A9442A"/>
    <w:rsid w:val="00A945BF"/>
    <w:rsid w:val="00A96F11"/>
    <w:rsid w:val="00A97D4C"/>
    <w:rsid w:val="00AA016F"/>
    <w:rsid w:val="00AA0C0D"/>
    <w:rsid w:val="00AA0F08"/>
    <w:rsid w:val="00AA1B07"/>
    <w:rsid w:val="00AA1ED6"/>
    <w:rsid w:val="00AA3C97"/>
    <w:rsid w:val="00AA51D6"/>
    <w:rsid w:val="00AA5506"/>
    <w:rsid w:val="00AA7979"/>
    <w:rsid w:val="00AB0BC8"/>
    <w:rsid w:val="00AB11CA"/>
    <w:rsid w:val="00AB14D9"/>
    <w:rsid w:val="00AB1774"/>
    <w:rsid w:val="00AB1807"/>
    <w:rsid w:val="00AB2240"/>
    <w:rsid w:val="00AB2881"/>
    <w:rsid w:val="00AB3E5F"/>
    <w:rsid w:val="00AB44F9"/>
    <w:rsid w:val="00AB479E"/>
    <w:rsid w:val="00AB4AB8"/>
    <w:rsid w:val="00AB4CE5"/>
    <w:rsid w:val="00AB655E"/>
    <w:rsid w:val="00AB6E63"/>
    <w:rsid w:val="00AB6F80"/>
    <w:rsid w:val="00AB7A74"/>
    <w:rsid w:val="00AC007F"/>
    <w:rsid w:val="00AC0312"/>
    <w:rsid w:val="00AC0AC0"/>
    <w:rsid w:val="00AC2ECD"/>
    <w:rsid w:val="00AC3119"/>
    <w:rsid w:val="00AC49FB"/>
    <w:rsid w:val="00AC5A10"/>
    <w:rsid w:val="00AC5BFE"/>
    <w:rsid w:val="00AC63EF"/>
    <w:rsid w:val="00AC677A"/>
    <w:rsid w:val="00AC67A6"/>
    <w:rsid w:val="00AC68B3"/>
    <w:rsid w:val="00AC6B41"/>
    <w:rsid w:val="00AC6B5F"/>
    <w:rsid w:val="00AC7690"/>
    <w:rsid w:val="00AD0AA3"/>
    <w:rsid w:val="00AD0F13"/>
    <w:rsid w:val="00AD273D"/>
    <w:rsid w:val="00AD2ED0"/>
    <w:rsid w:val="00AD34E6"/>
    <w:rsid w:val="00AD3F94"/>
    <w:rsid w:val="00AD48A2"/>
    <w:rsid w:val="00AD4A5A"/>
    <w:rsid w:val="00AD4E24"/>
    <w:rsid w:val="00AD50BA"/>
    <w:rsid w:val="00AD5A8B"/>
    <w:rsid w:val="00AD7CCD"/>
    <w:rsid w:val="00AE0735"/>
    <w:rsid w:val="00AE0B6E"/>
    <w:rsid w:val="00AE1603"/>
    <w:rsid w:val="00AE27AC"/>
    <w:rsid w:val="00AE36F2"/>
    <w:rsid w:val="00AE37A4"/>
    <w:rsid w:val="00AE3CFE"/>
    <w:rsid w:val="00AE40E0"/>
    <w:rsid w:val="00AE4224"/>
    <w:rsid w:val="00AE4DBA"/>
    <w:rsid w:val="00AE4F07"/>
    <w:rsid w:val="00AE5287"/>
    <w:rsid w:val="00AE59A1"/>
    <w:rsid w:val="00AE679F"/>
    <w:rsid w:val="00AE7767"/>
    <w:rsid w:val="00AF11DF"/>
    <w:rsid w:val="00AF1C5D"/>
    <w:rsid w:val="00AF2320"/>
    <w:rsid w:val="00AF350F"/>
    <w:rsid w:val="00AF3F33"/>
    <w:rsid w:val="00AF42D7"/>
    <w:rsid w:val="00AF4A71"/>
    <w:rsid w:val="00AF79D1"/>
    <w:rsid w:val="00AF7DD7"/>
    <w:rsid w:val="00B006FE"/>
    <w:rsid w:val="00B007CB"/>
    <w:rsid w:val="00B01DF9"/>
    <w:rsid w:val="00B027CF"/>
    <w:rsid w:val="00B02AA9"/>
    <w:rsid w:val="00B02FA3"/>
    <w:rsid w:val="00B03075"/>
    <w:rsid w:val="00B03A1F"/>
    <w:rsid w:val="00B04B4C"/>
    <w:rsid w:val="00B05084"/>
    <w:rsid w:val="00B055FE"/>
    <w:rsid w:val="00B05B80"/>
    <w:rsid w:val="00B0614B"/>
    <w:rsid w:val="00B06970"/>
    <w:rsid w:val="00B10E3C"/>
    <w:rsid w:val="00B11374"/>
    <w:rsid w:val="00B11A90"/>
    <w:rsid w:val="00B11B38"/>
    <w:rsid w:val="00B12F90"/>
    <w:rsid w:val="00B13483"/>
    <w:rsid w:val="00B14458"/>
    <w:rsid w:val="00B14947"/>
    <w:rsid w:val="00B157F9"/>
    <w:rsid w:val="00B15862"/>
    <w:rsid w:val="00B17616"/>
    <w:rsid w:val="00B17D9B"/>
    <w:rsid w:val="00B17E8E"/>
    <w:rsid w:val="00B20256"/>
    <w:rsid w:val="00B20D09"/>
    <w:rsid w:val="00B20D0B"/>
    <w:rsid w:val="00B22080"/>
    <w:rsid w:val="00B231F6"/>
    <w:rsid w:val="00B23D41"/>
    <w:rsid w:val="00B24963"/>
    <w:rsid w:val="00B255E1"/>
    <w:rsid w:val="00B2763F"/>
    <w:rsid w:val="00B27AAC"/>
    <w:rsid w:val="00B30929"/>
    <w:rsid w:val="00B3122D"/>
    <w:rsid w:val="00B3136A"/>
    <w:rsid w:val="00B3302B"/>
    <w:rsid w:val="00B33918"/>
    <w:rsid w:val="00B33D7D"/>
    <w:rsid w:val="00B34CC8"/>
    <w:rsid w:val="00B34D52"/>
    <w:rsid w:val="00B372AA"/>
    <w:rsid w:val="00B40445"/>
    <w:rsid w:val="00B40704"/>
    <w:rsid w:val="00B409E0"/>
    <w:rsid w:val="00B41888"/>
    <w:rsid w:val="00B41FDF"/>
    <w:rsid w:val="00B42EBF"/>
    <w:rsid w:val="00B438BC"/>
    <w:rsid w:val="00B43B5F"/>
    <w:rsid w:val="00B4403E"/>
    <w:rsid w:val="00B45335"/>
    <w:rsid w:val="00B4538E"/>
    <w:rsid w:val="00B4545E"/>
    <w:rsid w:val="00B45961"/>
    <w:rsid w:val="00B45A52"/>
    <w:rsid w:val="00B46175"/>
    <w:rsid w:val="00B4675A"/>
    <w:rsid w:val="00B46C01"/>
    <w:rsid w:val="00B52758"/>
    <w:rsid w:val="00B5293A"/>
    <w:rsid w:val="00B548B7"/>
    <w:rsid w:val="00B54BCB"/>
    <w:rsid w:val="00B55967"/>
    <w:rsid w:val="00B55B75"/>
    <w:rsid w:val="00B563F2"/>
    <w:rsid w:val="00B56AD7"/>
    <w:rsid w:val="00B5714F"/>
    <w:rsid w:val="00B57EC8"/>
    <w:rsid w:val="00B60697"/>
    <w:rsid w:val="00B60BCD"/>
    <w:rsid w:val="00B61EE4"/>
    <w:rsid w:val="00B631D2"/>
    <w:rsid w:val="00B639F5"/>
    <w:rsid w:val="00B63E62"/>
    <w:rsid w:val="00B655BA"/>
    <w:rsid w:val="00B66089"/>
    <w:rsid w:val="00B664C7"/>
    <w:rsid w:val="00B66791"/>
    <w:rsid w:val="00B713D8"/>
    <w:rsid w:val="00B7167D"/>
    <w:rsid w:val="00B72F95"/>
    <w:rsid w:val="00B73077"/>
    <w:rsid w:val="00B739F6"/>
    <w:rsid w:val="00B76097"/>
    <w:rsid w:val="00B7722C"/>
    <w:rsid w:val="00B776A8"/>
    <w:rsid w:val="00B779EB"/>
    <w:rsid w:val="00B80DE0"/>
    <w:rsid w:val="00B81A6C"/>
    <w:rsid w:val="00B82AFD"/>
    <w:rsid w:val="00B82F93"/>
    <w:rsid w:val="00B83BBA"/>
    <w:rsid w:val="00B857BA"/>
    <w:rsid w:val="00B858E6"/>
    <w:rsid w:val="00B85DE5"/>
    <w:rsid w:val="00B90F73"/>
    <w:rsid w:val="00B916F6"/>
    <w:rsid w:val="00B92B3D"/>
    <w:rsid w:val="00B932C6"/>
    <w:rsid w:val="00B93B59"/>
    <w:rsid w:val="00B9406A"/>
    <w:rsid w:val="00B94970"/>
    <w:rsid w:val="00B949C0"/>
    <w:rsid w:val="00B95AA8"/>
    <w:rsid w:val="00B95BBF"/>
    <w:rsid w:val="00B96E92"/>
    <w:rsid w:val="00BA15F6"/>
    <w:rsid w:val="00BA185E"/>
    <w:rsid w:val="00BA1E47"/>
    <w:rsid w:val="00BA2280"/>
    <w:rsid w:val="00BA2A08"/>
    <w:rsid w:val="00BA348A"/>
    <w:rsid w:val="00BA3630"/>
    <w:rsid w:val="00BA42A9"/>
    <w:rsid w:val="00BA4A96"/>
    <w:rsid w:val="00BA5499"/>
    <w:rsid w:val="00BA56D2"/>
    <w:rsid w:val="00BA5EAE"/>
    <w:rsid w:val="00BA76E0"/>
    <w:rsid w:val="00BA7AFF"/>
    <w:rsid w:val="00BB104A"/>
    <w:rsid w:val="00BB1C6C"/>
    <w:rsid w:val="00BB2A25"/>
    <w:rsid w:val="00BB4055"/>
    <w:rsid w:val="00BB4551"/>
    <w:rsid w:val="00BB45F1"/>
    <w:rsid w:val="00BB47BB"/>
    <w:rsid w:val="00BB501C"/>
    <w:rsid w:val="00BB51E9"/>
    <w:rsid w:val="00BB6793"/>
    <w:rsid w:val="00BB6C4F"/>
    <w:rsid w:val="00BB6F59"/>
    <w:rsid w:val="00BC05BD"/>
    <w:rsid w:val="00BC065F"/>
    <w:rsid w:val="00BC0FDC"/>
    <w:rsid w:val="00BC21A0"/>
    <w:rsid w:val="00BC28A0"/>
    <w:rsid w:val="00BC3053"/>
    <w:rsid w:val="00BC3573"/>
    <w:rsid w:val="00BC4D2E"/>
    <w:rsid w:val="00BC63D9"/>
    <w:rsid w:val="00BC71F0"/>
    <w:rsid w:val="00BC73E3"/>
    <w:rsid w:val="00BD061F"/>
    <w:rsid w:val="00BD0773"/>
    <w:rsid w:val="00BD1B28"/>
    <w:rsid w:val="00BD3976"/>
    <w:rsid w:val="00BD3F19"/>
    <w:rsid w:val="00BD4038"/>
    <w:rsid w:val="00BD48AC"/>
    <w:rsid w:val="00BD5F1A"/>
    <w:rsid w:val="00BD5FDF"/>
    <w:rsid w:val="00BD6856"/>
    <w:rsid w:val="00BD734C"/>
    <w:rsid w:val="00BE1234"/>
    <w:rsid w:val="00BE2FA6"/>
    <w:rsid w:val="00BE333F"/>
    <w:rsid w:val="00BE364A"/>
    <w:rsid w:val="00BE3AB1"/>
    <w:rsid w:val="00BE619D"/>
    <w:rsid w:val="00BE73B4"/>
    <w:rsid w:val="00BE7406"/>
    <w:rsid w:val="00BE7603"/>
    <w:rsid w:val="00BF12A7"/>
    <w:rsid w:val="00BF1574"/>
    <w:rsid w:val="00BF31FD"/>
    <w:rsid w:val="00BF3279"/>
    <w:rsid w:val="00BF3D1D"/>
    <w:rsid w:val="00BF3FE6"/>
    <w:rsid w:val="00BF458F"/>
    <w:rsid w:val="00BF48ED"/>
    <w:rsid w:val="00BF54BB"/>
    <w:rsid w:val="00BF5E7B"/>
    <w:rsid w:val="00BF6CB9"/>
    <w:rsid w:val="00BF74C7"/>
    <w:rsid w:val="00BF74CE"/>
    <w:rsid w:val="00BF790C"/>
    <w:rsid w:val="00C008FD"/>
    <w:rsid w:val="00C00C8C"/>
    <w:rsid w:val="00C010B9"/>
    <w:rsid w:val="00C015F1"/>
    <w:rsid w:val="00C01F33"/>
    <w:rsid w:val="00C02223"/>
    <w:rsid w:val="00C0265D"/>
    <w:rsid w:val="00C02CC6"/>
    <w:rsid w:val="00C040F7"/>
    <w:rsid w:val="00C042D5"/>
    <w:rsid w:val="00C044AB"/>
    <w:rsid w:val="00C0555F"/>
    <w:rsid w:val="00C055A2"/>
    <w:rsid w:val="00C05706"/>
    <w:rsid w:val="00C062A1"/>
    <w:rsid w:val="00C06829"/>
    <w:rsid w:val="00C07377"/>
    <w:rsid w:val="00C078D1"/>
    <w:rsid w:val="00C07CC0"/>
    <w:rsid w:val="00C101B9"/>
    <w:rsid w:val="00C10478"/>
    <w:rsid w:val="00C1173D"/>
    <w:rsid w:val="00C1201F"/>
    <w:rsid w:val="00C1202F"/>
    <w:rsid w:val="00C12107"/>
    <w:rsid w:val="00C12398"/>
    <w:rsid w:val="00C12399"/>
    <w:rsid w:val="00C128D2"/>
    <w:rsid w:val="00C12BA6"/>
    <w:rsid w:val="00C133E0"/>
    <w:rsid w:val="00C1394A"/>
    <w:rsid w:val="00C14413"/>
    <w:rsid w:val="00C14636"/>
    <w:rsid w:val="00C14D4B"/>
    <w:rsid w:val="00C154BB"/>
    <w:rsid w:val="00C1610B"/>
    <w:rsid w:val="00C16EF2"/>
    <w:rsid w:val="00C204D8"/>
    <w:rsid w:val="00C2079B"/>
    <w:rsid w:val="00C2188F"/>
    <w:rsid w:val="00C21FD2"/>
    <w:rsid w:val="00C222ED"/>
    <w:rsid w:val="00C228D5"/>
    <w:rsid w:val="00C27299"/>
    <w:rsid w:val="00C279B5"/>
    <w:rsid w:val="00C27BD7"/>
    <w:rsid w:val="00C27C45"/>
    <w:rsid w:val="00C31050"/>
    <w:rsid w:val="00C315BC"/>
    <w:rsid w:val="00C32065"/>
    <w:rsid w:val="00C35C33"/>
    <w:rsid w:val="00C3697D"/>
    <w:rsid w:val="00C36F29"/>
    <w:rsid w:val="00C3719D"/>
    <w:rsid w:val="00C37CB2"/>
    <w:rsid w:val="00C44BA9"/>
    <w:rsid w:val="00C45C51"/>
    <w:rsid w:val="00C45E91"/>
    <w:rsid w:val="00C46082"/>
    <w:rsid w:val="00C46C4E"/>
    <w:rsid w:val="00C46D60"/>
    <w:rsid w:val="00C46FFF"/>
    <w:rsid w:val="00C470FF"/>
    <w:rsid w:val="00C473A5"/>
    <w:rsid w:val="00C476E8"/>
    <w:rsid w:val="00C51F0C"/>
    <w:rsid w:val="00C528B2"/>
    <w:rsid w:val="00C52967"/>
    <w:rsid w:val="00C54995"/>
    <w:rsid w:val="00C54D41"/>
    <w:rsid w:val="00C5594F"/>
    <w:rsid w:val="00C56C45"/>
    <w:rsid w:val="00C56FB2"/>
    <w:rsid w:val="00C60783"/>
    <w:rsid w:val="00C62163"/>
    <w:rsid w:val="00C62395"/>
    <w:rsid w:val="00C62BA0"/>
    <w:rsid w:val="00C62BE4"/>
    <w:rsid w:val="00C63A22"/>
    <w:rsid w:val="00C64672"/>
    <w:rsid w:val="00C65518"/>
    <w:rsid w:val="00C66E35"/>
    <w:rsid w:val="00C67759"/>
    <w:rsid w:val="00C70697"/>
    <w:rsid w:val="00C71343"/>
    <w:rsid w:val="00C72093"/>
    <w:rsid w:val="00C72853"/>
    <w:rsid w:val="00C72EF4"/>
    <w:rsid w:val="00C73E39"/>
    <w:rsid w:val="00C744FE"/>
    <w:rsid w:val="00C75D2F"/>
    <w:rsid w:val="00C75D5F"/>
    <w:rsid w:val="00C767BE"/>
    <w:rsid w:val="00C76E3C"/>
    <w:rsid w:val="00C770D4"/>
    <w:rsid w:val="00C775B2"/>
    <w:rsid w:val="00C80095"/>
    <w:rsid w:val="00C8065D"/>
    <w:rsid w:val="00C81568"/>
    <w:rsid w:val="00C8169F"/>
    <w:rsid w:val="00C818B1"/>
    <w:rsid w:val="00C8281B"/>
    <w:rsid w:val="00C82DA0"/>
    <w:rsid w:val="00C82F9E"/>
    <w:rsid w:val="00C85310"/>
    <w:rsid w:val="00C87BC6"/>
    <w:rsid w:val="00C9027A"/>
    <w:rsid w:val="00C9068E"/>
    <w:rsid w:val="00C90703"/>
    <w:rsid w:val="00C9138F"/>
    <w:rsid w:val="00C93814"/>
    <w:rsid w:val="00C93C4B"/>
    <w:rsid w:val="00C942BF"/>
    <w:rsid w:val="00C944AB"/>
    <w:rsid w:val="00C94967"/>
    <w:rsid w:val="00C94F44"/>
    <w:rsid w:val="00C95013"/>
    <w:rsid w:val="00C9546B"/>
    <w:rsid w:val="00C95B40"/>
    <w:rsid w:val="00C96489"/>
    <w:rsid w:val="00CA0543"/>
    <w:rsid w:val="00CA0F5D"/>
    <w:rsid w:val="00CA1ED8"/>
    <w:rsid w:val="00CA2AAA"/>
    <w:rsid w:val="00CA3142"/>
    <w:rsid w:val="00CA4EC7"/>
    <w:rsid w:val="00CA6832"/>
    <w:rsid w:val="00CA6844"/>
    <w:rsid w:val="00CA69CF"/>
    <w:rsid w:val="00CA7532"/>
    <w:rsid w:val="00CB112E"/>
    <w:rsid w:val="00CB1F63"/>
    <w:rsid w:val="00CB3EA7"/>
    <w:rsid w:val="00CB5232"/>
    <w:rsid w:val="00CB584A"/>
    <w:rsid w:val="00CB7170"/>
    <w:rsid w:val="00CC040E"/>
    <w:rsid w:val="00CC0CFB"/>
    <w:rsid w:val="00CC111F"/>
    <w:rsid w:val="00CC1469"/>
    <w:rsid w:val="00CC2011"/>
    <w:rsid w:val="00CC3EA0"/>
    <w:rsid w:val="00CC3FC6"/>
    <w:rsid w:val="00CC4556"/>
    <w:rsid w:val="00CC5044"/>
    <w:rsid w:val="00CC56D1"/>
    <w:rsid w:val="00CC581B"/>
    <w:rsid w:val="00CC5E6B"/>
    <w:rsid w:val="00CC636F"/>
    <w:rsid w:val="00CC7B45"/>
    <w:rsid w:val="00CD0A7F"/>
    <w:rsid w:val="00CD1188"/>
    <w:rsid w:val="00CD1880"/>
    <w:rsid w:val="00CD2275"/>
    <w:rsid w:val="00CD236A"/>
    <w:rsid w:val="00CD2E91"/>
    <w:rsid w:val="00CD2ED1"/>
    <w:rsid w:val="00CD337B"/>
    <w:rsid w:val="00CE010F"/>
    <w:rsid w:val="00CE0230"/>
    <w:rsid w:val="00CE0424"/>
    <w:rsid w:val="00CE08D0"/>
    <w:rsid w:val="00CE143E"/>
    <w:rsid w:val="00CE1FB7"/>
    <w:rsid w:val="00CE22D0"/>
    <w:rsid w:val="00CE5149"/>
    <w:rsid w:val="00CE5A70"/>
    <w:rsid w:val="00CE651B"/>
    <w:rsid w:val="00CE7561"/>
    <w:rsid w:val="00CF01E9"/>
    <w:rsid w:val="00CF1354"/>
    <w:rsid w:val="00CF13E1"/>
    <w:rsid w:val="00CF23AD"/>
    <w:rsid w:val="00CF3B1F"/>
    <w:rsid w:val="00CF3BF6"/>
    <w:rsid w:val="00CF495B"/>
    <w:rsid w:val="00CF625B"/>
    <w:rsid w:val="00CF687E"/>
    <w:rsid w:val="00CF7A48"/>
    <w:rsid w:val="00CF7EC5"/>
    <w:rsid w:val="00D011D8"/>
    <w:rsid w:val="00D026F0"/>
    <w:rsid w:val="00D0349B"/>
    <w:rsid w:val="00D0362F"/>
    <w:rsid w:val="00D04521"/>
    <w:rsid w:val="00D05001"/>
    <w:rsid w:val="00D05755"/>
    <w:rsid w:val="00D06359"/>
    <w:rsid w:val="00D0677B"/>
    <w:rsid w:val="00D06A6A"/>
    <w:rsid w:val="00D07A45"/>
    <w:rsid w:val="00D10249"/>
    <w:rsid w:val="00D102A9"/>
    <w:rsid w:val="00D110C0"/>
    <w:rsid w:val="00D115C3"/>
    <w:rsid w:val="00D11897"/>
    <w:rsid w:val="00D12D08"/>
    <w:rsid w:val="00D13135"/>
    <w:rsid w:val="00D13E4E"/>
    <w:rsid w:val="00D15AB1"/>
    <w:rsid w:val="00D15B92"/>
    <w:rsid w:val="00D16D9E"/>
    <w:rsid w:val="00D17180"/>
    <w:rsid w:val="00D21632"/>
    <w:rsid w:val="00D219EC"/>
    <w:rsid w:val="00D21B07"/>
    <w:rsid w:val="00D239A7"/>
    <w:rsid w:val="00D23A04"/>
    <w:rsid w:val="00D23F47"/>
    <w:rsid w:val="00D2511A"/>
    <w:rsid w:val="00D255CF"/>
    <w:rsid w:val="00D26205"/>
    <w:rsid w:val="00D26D56"/>
    <w:rsid w:val="00D306B7"/>
    <w:rsid w:val="00D30925"/>
    <w:rsid w:val="00D30E6A"/>
    <w:rsid w:val="00D31A07"/>
    <w:rsid w:val="00D32067"/>
    <w:rsid w:val="00D33027"/>
    <w:rsid w:val="00D33E28"/>
    <w:rsid w:val="00D3534F"/>
    <w:rsid w:val="00D35B16"/>
    <w:rsid w:val="00D35DFF"/>
    <w:rsid w:val="00D35EAE"/>
    <w:rsid w:val="00D363B6"/>
    <w:rsid w:val="00D36E71"/>
    <w:rsid w:val="00D37D87"/>
    <w:rsid w:val="00D4032A"/>
    <w:rsid w:val="00D40B33"/>
    <w:rsid w:val="00D41131"/>
    <w:rsid w:val="00D41223"/>
    <w:rsid w:val="00D42028"/>
    <w:rsid w:val="00D42D4C"/>
    <w:rsid w:val="00D4318F"/>
    <w:rsid w:val="00D438BF"/>
    <w:rsid w:val="00D43A5D"/>
    <w:rsid w:val="00D440F8"/>
    <w:rsid w:val="00D451CD"/>
    <w:rsid w:val="00D4587B"/>
    <w:rsid w:val="00D46613"/>
    <w:rsid w:val="00D477C7"/>
    <w:rsid w:val="00D478EB"/>
    <w:rsid w:val="00D5122A"/>
    <w:rsid w:val="00D5130F"/>
    <w:rsid w:val="00D53152"/>
    <w:rsid w:val="00D54351"/>
    <w:rsid w:val="00D546FF"/>
    <w:rsid w:val="00D55918"/>
    <w:rsid w:val="00D55AD5"/>
    <w:rsid w:val="00D5719F"/>
    <w:rsid w:val="00D576CA"/>
    <w:rsid w:val="00D60F9C"/>
    <w:rsid w:val="00D61AF5"/>
    <w:rsid w:val="00D61C00"/>
    <w:rsid w:val="00D61E5F"/>
    <w:rsid w:val="00D6236A"/>
    <w:rsid w:val="00D645D7"/>
    <w:rsid w:val="00D652B5"/>
    <w:rsid w:val="00D65340"/>
    <w:rsid w:val="00D65A95"/>
    <w:rsid w:val="00D65B9C"/>
    <w:rsid w:val="00D66155"/>
    <w:rsid w:val="00D6670F"/>
    <w:rsid w:val="00D67762"/>
    <w:rsid w:val="00D70337"/>
    <w:rsid w:val="00D708B0"/>
    <w:rsid w:val="00D70EF2"/>
    <w:rsid w:val="00D71364"/>
    <w:rsid w:val="00D727B3"/>
    <w:rsid w:val="00D736A7"/>
    <w:rsid w:val="00D743CD"/>
    <w:rsid w:val="00D75036"/>
    <w:rsid w:val="00D75836"/>
    <w:rsid w:val="00D774E7"/>
    <w:rsid w:val="00D7764C"/>
    <w:rsid w:val="00D77B1D"/>
    <w:rsid w:val="00D8021F"/>
    <w:rsid w:val="00D80383"/>
    <w:rsid w:val="00D80AC1"/>
    <w:rsid w:val="00D823C6"/>
    <w:rsid w:val="00D8327F"/>
    <w:rsid w:val="00D8374E"/>
    <w:rsid w:val="00D83752"/>
    <w:rsid w:val="00D83B64"/>
    <w:rsid w:val="00D84C0F"/>
    <w:rsid w:val="00D850CD"/>
    <w:rsid w:val="00D86B27"/>
    <w:rsid w:val="00D86CA3"/>
    <w:rsid w:val="00D86FF4"/>
    <w:rsid w:val="00D871CE"/>
    <w:rsid w:val="00D9078D"/>
    <w:rsid w:val="00D90C93"/>
    <w:rsid w:val="00D9196D"/>
    <w:rsid w:val="00D9251B"/>
    <w:rsid w:val="00D92982"/>
    <w:rsid w:val="00D92C6E"/>
    <w:rsid w:val="00D9341A"/>
    <w:rsid w:val="00D94BD6"/>
    <w:rsid w:val="00D972FD"/>
    <w:rsid w:val="00DA0999"/>
    <w:rsid w:val="00DA1861"/>
    <w:rsid w:val="00DA1965"/>
    <w:rsid w:val="00DA19A8"/>
    <w:rsid w:val="00DA2BFF"/>
    <w:rsid w:val="00DA305E"/>
    <w:rsid w:val="00DA3D3A"/>
    <w:rsid w:val="00DA47B1"/>
    <w:rsid w:val="00DA5417"/>
    <w:rsid w:val="00DA56E8"/>
    <w:rsid w:val="00DA595B"/>
    <w:rsid w:val="00DA5E7D"/>
    <w:rsid w:val="00DB0A9F"/>
    <w:rsid w:val="00DB2644"/>
    <w:rsid w:val="00DB3416"/>
    <w:rsid w:val="00DB377D"/>
    <w:rsid w:val="00DB3904"/>
    <w:rsid w:val="00DB3C73"/>
    <w:rsid w:val="00DB6B30"/>
    <w:rsid w:val="00DB7DBA"/>
    <w:rsid w:val="00DC06CF"/>
    <w:rsid w:val="00DC2D36"/>
    <w:rsid w:val="00DC325D"/>
    <w:rsid w:val="00DC3D30"/>
    <w:rsid w:val="00DC4504"/>
    <w:rsid w:val="00DC53EF"/>
    <w:rsid w:val="00DC54CE"/>
    <w:rsid w:val="00DC5A2F"/>
    <w:rsid w:val="00DC61DB"/>
    <w:rsid w:val="00DD0376"/>
    <w:rsid w:val="00DD115D"/>
    <w:rsid w:val="00DD12B2"/>
    <w:rsid w:val="00DD3165"/>
    <w:rsid w:val="00DD3222"/>
    <w:rsid w:val="00DD3823"/>
    <w:rsid w:val="00DD3BD3"/>
    <w:rsid w:val="00DD4828"/>
    <w:rsid w:val="00DD4BAF"/>
    <w:rsid w:val="00DD4E06"/>
    <w:rsid w:val="00DD6863"/>
    <w:rsid w:val="00DD722D"/>
    <w:rsid w:val="00DD73C7"/>
    <w:rsid w:val="00DD7F3D"/>
    <w:rsid w:val="00DE05AA"/>
    <w:rsid w:val="00DE12C5"/>
    <w:rsid w:val="00DE18D4"/>
    <w:rsid w:val="00DE1D49"/>
    <w:rsid w:val="00DE214B"/>
    <w:rsid w:val="00DE2DFA"/>
    <w:rsid w:val="00DE31E1"/>
    <w:rsid w:val="00DE35AD"/>
    <w:rsid w:val="00DE4CF7"/>
    <w:rsid w:val="00DE5608"/>
    <w:rsid w:val="00DE5882"/>
    <w:rsid w:val="00DE58D0"/>
    <w:rsid w:val="00DE654F"/>
    <w:rsid w:val="00DE71A3"/>
    <w:rsid w:val="00DE7BE5"/>
    <w:rsid w:val="00DE7FB8"/>
    <w:rsid w:val="00DF0054"/>
    <w:rsid w:val="00DF0B6E"/>
    <w:rsid w:val="00DF15E0"/>
    <w:rsid w:val="00DF3220"/>
    <w:rsid w:val="00DF37A0"/>
    <w:rsid w:val="00DF395E"/>
    <w:rsid w:val="00DF4CC5"/>
    <w:rsid w:val="00DF60BC"/>
    <w:rsid w:val="00DF6FC0"/>
    <w:rsid w:val="00DF74E4"/>
    <w:rsid w:val="00DF7B93"/>
    <w:rsid w:val="00E0058D"/>
    <w:rsid w:val="00E01E19"/>
    <w:rsid w:val="00E04966"/>
    <w:rsid w:val="00E04C0F"/>
    <w:rsid w:val="00E0546C"/>
    <w:rsid w:val="00E06E1E"/>
    <w:rsid w:val="00E07136"/>
    <w:rsid w:val="00E073EB"/>
    <w:rsid w:val="00E10A22"/>
    <w:rsid w:val="00E10B56"/>
    <w:rsid w:val="00E110E7"/>
    <w:rsid w:val="00E11B20"/>
    <w:rsid w:val="00E134F5"/>
    <w:rsid w:val="00E140BD"/>
    <w:rsid w:val="00E143CE"/>
    <w:rsid w:val="00E1468E"/>
    <w:rsid w:val="00E14A12"/>
    <w:rsid w:val="00E16C88"/>
    <w:rsid w:val="00E17EEB"/>
    <w:rsid w:val="00E17FA2"/>
    <w:rsid w:val="00E20E36"/>
    <w:rsid w:val="00E21AF6"/>
    <w:rsid w:val="00E21AF7"/>
    <w:rsid w:val="00E22330"/>
    <w:rsid w:val="00E224C6"/>
    <w:rsid w:val="00E23BDD"/>
    <w:rsid w:val="00E23C80"/>
    <w:rsid w:val="00E243CD"/>
    <w:rsid w:val="00E25894"/>
    <w:rsid w:val="00E25EF4"/>
    <w:rsid w:val="00E26042"/>
    <w:rsid w:val="00E2650A"/>
    <w:rsid w:val="00E301AB"/>
    <w:rsid w:val="00E30B5A"/>
    <w:rsid w:val="00E3123D"/>
    <w:rsid w:val="00E31461"/>
    <w:rsid w:val="00E31D43"/>
    <w:rsid w:val="00E31FA4"/>
    <w:rsid w:val="00E32608"/>
    <w:rsid w:val="00E3338D"/>
    <w:rsid w:val="00E33BEF"/>
    <w:rsid w:val="00E33E9F"/>
    <w:rsid w:val="00E34188"/>
    <w:rsid w:val="00E34A8B"/>
    <w:rsid w:val="00E34B6E"/>
    <w:rsid w:val="00E352DB"/>
    <w:rsid w:val="00E35559"/>
    <w:rsid w:val="00E3723A"/>
    <w:rsid w:val="00E37860"/>
    <w:rsid w:val="00E37A89"/>
    <w:rsid w:val="00E408EA"/>
    <w:rsid w:val="00E431CB"/>
    <w:rsid w:val="00E43216"/>
    <w:rsid w:val="00E43E89"/>
    <w:rsid w:val="00E446F1"/>
    <w:rsid w:val="00E44B96"/>
    <w:rsid w:val="00E44D9E"/>
    <w:rsid w:val="00E44E7C"/>
    <w:rsid w:val="00E46494"/>
    <w:rsid w:val="00E46886"/>
    <w:rsid w:val="00E46F58"/>
    <w:rsid w:val="00E475B5"/>
    <w:rsid w:val="00E47AEF"/>
    <w:rsid w:val="00E507FB"/>
    <w:rsid w:val="00E50CB9"/>
    <w:rsid w:val="00E51E6C"/>
    <w:rsid w:val="00E52458"/>
    <w:rsid w:val="00E53B75"/>
    <w:rsid w:val="00E54E3B"/>
    <w:rsid w:val="00E5555F"/>
    <w:rsid w:val="00E56D4E"/>
    <w:rsid w:val="00E56FC7"/>
    <w:rsid w:val="00E57084"/>
    <w:rsid w:val="00E57565"/>
    <w:rsid w:val="00E611C2"/>
    <w:rsid w:val="00E618C4"/>
    <w:rsid w:val="00E63838"/>
    <w:rsid w:val="00E64434"/>
    <w:rsid w:val="00E6451E"/>
    <w:rsid w:val="00E64D2C"/>
    <w:rsid w:val="00E65DF9"/>
    <w:rsid w:val="00E66076"/>
    <w:rsid w:val="00E6692D"/>
    <w:rsid w:val="00E67C51"/>
    <w:rsid w:val="00E709BA"/>
    <w:rsid w:val="00E71BB0"/>
    <w:rsid w:val="00E72AAB"/>
    <w:rsid w:val="00E72EFC"/>
    <w:rsid w:val="00E734D8"/>
    <w:rsid w:val="00E7437E"/>
    <w:rsid w:val="00E74B18"/>
    <w:rsid w:val="00E75517"/>
    <w:rsid w:val="00E758EC"/>
    <w:rsid w:val="00E75CAE"/>
    <w:rsid w:val="00E75F59"/>
    <w:rsid w:val="00E761B9"/>
    <w:rsid w:val="00E7640C"/>
    <w:rsid w:val="00E77446"/>
    <w:rsid w:val="00E7780F"/>
    <w:rsid w:val="00E807C3"/>
    <w:rsid w:val="00E809C9"/>
    <w:rsid w:val="00E8149B"/>
    <w:rsid w:val="00E81921"/>
    <w:rsid w:val="00E81A62"/>
    <w:rsid w:val="00E8234C"/>
    <w:rsid w:val="00E825FC"/>
    <w:rsid w:val="00E82750"/>
    <w:rsid w:val="00E82B2C"/>
    <w:rsid w:val="00E83298"/>
    <w:rsid w:val="00E83AA9"/>
    <w:rsid w:val="00E84941"/>
    <w:rsid w:val="00E84B7B"/>
    <w:rsid w:val="00E85928"/>
    <w:rsid w:val="00E86734"/>
    <w:rsid w:val="00E87822"/>
    <w:rsid w:val="00E90395"/>
    <w:rsid w:val="00E90E49"/>
    <w:rsid w:val="00E9115F"/>
    <w:rsid w:val="00E917F9"/>
    <w:rsid w:val="00E922DB"/>
    <w:rsid w:val="00E9291C"/>
    <w:rsid w:val="00E93287"/>
    <w:rsid w:val="00E93FFE"/>
    <w:rsid w:val="00E94308"/>
    <w:rsid w:val="00E9438B"/>
    <w:rsid w:val="00E94F8A"/>
    <w:rsid w:val="00E950F1"/>
    <w:rsid w:val="00E96B73"/>
    <w:rsid w:val="00E974D9"/>
    <w:rsid w:val="00EA2514"/>
    <w:rsid w:val="00EA2B4D"/>
    <w:rsid w:val="00EA2F2B"/>
    <w:rsid w:val="00EA33B7"/>
    <w:rsid w:val="00EA348E"/>
    <w:rsid w:val="00EA38BC"/>
    <w:rsid w:val="00EA3E73"/>
    <w:rsid w:val="00EA7A41"/>
    <w:rsid w:val="00EA7E43"/>
    <w:rsid w:val="00EB077B"/>
    <w:rsid w:val="00EB0DAD"/>
    <w:rsid w:val="00EB124C"/>
    <w:rsid w:val="00EB1E20"/>
    <w:rsid w:val="00EB262D"/>
    <w:rsid w:val="00EB3FB8"/>
    <w:rsid w:val="00EB492C"/>
    <w:rsid w:val="00EB4A61"/>
    <w:rsid w:val="00EB4EA2"/>
    <w:rsid w:val="00EB7B8B"/>
    <w:rsid w:val="00EC1A68"/>
    <w:rsid w:val="00EC24D5"/>
    <w:rsid w:val="00EC26FC"/>
    <w:rsid w:val="00EC27C6"/>
    <w:rsid w:val="00EC3B2C"/>
    <w:rsid w:val="00EC4207"/>
    <w:rsid w:val="00EC5653"/>
    <w:rsid w:val="00EC6321"/>
    <w:rsid w:val="00EC6819"/>
    <w:rsid w:val="00EC71CE"/>
    <w:rsid w:val="00EC74AE"/>
    <w:rsid w:val="00EC7D65"/>
    <w:rsid w:val="00ED1006"/>
    <w:rsid w:val="00ED1988"/>
    <w:rsid w:val="00ED26B8"/>
    <w:rsid w:val="00ED4129"/>
    <w:rsid w:val="00ED4331"/>
    <w:rsid w:val="00ED47B5"/>
    <w:rsid w:val="00ED4809"/>
    <w:rsid w:val="00ED489B"/>
    <w:rsid w:val="00ED49F5"/>
    <w:rsid w:val="00ED7D08"/>
    <w:rsid w:val="00EE0884"/>
    <w:rsid w:val="00EE2BD6"/>
    <w:rsid w:val="00EE33CD"/>
    <w:rsid w:val="00EE4589"/>
    <w:rsid w:val="00EE68F7"/>
    <w:rsid w:val="00EE6934"/>
    <w:rsid w:val="00EF064A"/>
    <w:rsid w:val="00EF15D9"/>
    <w:rsid w:val="00EF18FE"/>
    <w:rsid w:val="00EF1D7F"/>
    <w:rsid w:val="00EF3FD4"/>
    <w:rsid w:val="00EF459A"/>
    <w:rsid w:val="00EF4AC7"/>
    <w:rsid w:val="00EF4AF2"/>
    <w:rsid w:val="00EF5787"/>
    <w:rsid w:val="00EF5C79"/>
    <w:rsid w:val="00EF60D0"/>
    <w:rsid w:val="00EF7309"/>
    <w:rsid w:val="00F00130"/>
    <w:rsid w:val="00F00637"/>
    <w:rsid w:val="00F00766"/>
    <w:rsid w:val="00F010E9"/>
    <w:rsid w:val="00F0151A"/>
    <w:rsid w:val="00F017CC"/>
    <w:rsid w:val="00F02921"/>
    <w:rsid w:val="00F03F47"/>
    <w:rsid w:val="00F0528D"/>
    <w:rsid w:val="00F05B9E"/>
    <w:rsid w:val="00F06468"/>
    <w:rsid w:val="00F06C67"/>
    <w:rsid w:val="00F06DFD"/>
    <w:rsid w:val="00F071D1"/>
    <w:rsid w:val="00F073D4"/>
    <w:rsid w:val="00F07533"/>
    <w:rsid w:val="00F07C59"/>
    <w:rsid w:val="00F10629"/>
    <w:rsid w:val="00F1068F"/>
    <w:rsid w:val="00F10A86"/>
    <w:rsid w:val="00F117EF"/>
    <w:rsid w:val="00F11CF5"/>
    <w:rsid w:val="00F13337"/>
    <w:rsid w:val="00F15FA5"/>
    <w:rsid w:val="00F1629F"/>
    <w:rsid w:val="00F168F1"/>
    <w:rsid w:val="00F16D44"/>
    <w:rsid w:val="00F1706C"/>
    <w:rsid w:val="00F20454"/>
    <w:rsid w:val="00F20986"/>
    <w:rsid w:val="00F209B7"/>
    <w:rsid w:val="00F20D02"/>
    <w:rsid w:val="00F224D7"/>
    <w:rsid w:val="00F22CBB"/>
    <w:rsid w:val="00F2376F"/>
    <w:rsid w:val="00F23F72"/>
    <w:rsid w:val="00F24150"/>
    <w:rsid w:val="00F243D8"/>
    <w:rsid w:val="00F2489A"/>
    <w:rsid w:val="00F24AC5"/>
    <w:rsid w:val="00F300D2"/>
    <w:rsid w:val="00F3047B"/>
    <w:rsid w:val="00F30828"/>
    <w:rsid w:val="00F313D6"/>
    <w:rsid w:val="00F325B2"/>
    <w:rsid w:val="00F355BF"/>
    <w:rsid w:val="00F35876"/>
    <w:rsid w:val="00F3593D"/>
    <w:rsid w:val="00F36D2C"/>
    <w:rsid w:val="00F40271"/>
    <w:rsid w:val="00F40F0C"/>
    <w:rsid w:val="00F40F36"/>
    <w:rsid w:val="00F41716"/>
    <w:rsid w:val="00F417D1"/>
    <w:rsid w:val="00F428AF"/>
    <w:rsid w:val="00F42B81"/>
    <w:rsid w:val="00F43A31"/>
    <w:rsid w:val="00F44141"/>
    <w:rsid w:val="00F4561E"/>
    <w:rsid w:val="00F4587F"/>
    <w:rsid w:val="00F4766C"/>
    <w:rsid w:val="00F47E62"/>
    <w:rsid w:val="00F50214"/>
    <w:rsid w:val="00F5060E"/>
    <w:rsid w:val="00F507D1"/>
    <w:rsid w:val="00F519CE"/>
    <w:rsid w:val="00F51ADA"/>
    <w:rsid w:val="00F51BBF"/>
    <w:rsid w:val="00F51CEF"/>
    <w:rsid w:val="00F5252C"/>
    <w:rsid w:val="00F53072"/>
    <w:rsid w:val="00F53FDA"/>
    <w:rsid w:val="00F5508F"/>
    <w:rsid w:val="00F55BC7"/>
    <w:rsid w:val="00F5624F"/>
    <w:rsid w:val="00F57904"/>
    <w:rsid w:val="00F60203"/>
    <w:rsid w:val="00F607C5"/>
    <w:rsid w:val="00F60DEA"/>
    <w:rsid w:val="00F618BE"/>
    <w:rsid w:val="00F61994"/>
    <w:rsid w:val="00F6302A"/>
    <w:rsid w:val="00F6332D"/>
    <w:rsid w:val="00F633A6"/>
    <w:rsid w:val="00F638C4"/>
    <w:rsid w:val="00F63950"/>
    <w:rsid w:val="00F63F13"/>
    <w:rsid w:val="00F63F22"/>
    <w:rsid w:val="00F64C2B"/>
    <w:rsid w:val="00F651BE"/>
    <w:rsid w:val="00F6542E"/>
    <w:rsid w:val="00F666D2"/>
    <w:rsid w:val="00F66F8D"/>
    <w:rsid w:val="00F67556"/>
    <w:rsid w:val="00F67E23"/>
    <w:rsid w:val="00F67F53"/>
    <w:rsid w:val="00F70377"/>
    <w:rsid w:val="00F703BE"/>
    <w:rsid w:val="00F7088B"/>
    <w:rsid w:val="00F713BB"/>
    <w:rsid w:val="00F71DF9"/>
    <w:rsid w:val="00F71F69"/>
    <w:rsid w:val="00F72B72"/>
    <w:rsid w:val="00F73329"/>
    <w:rsid w:val="00F7407A"/>
    <w:rsid w:val="00F7496D"/>
    <w:rsid w:val="00F74BAB"/>
    <w:rsid w:val="00F74BB9"/>
    <w:rsid w:val="00F74D04"/>
    <w:rsid w:val="00F74F0E"/>
    <w:rsid w:val="00F75582"/>
    <w:rsid w:val="00F755BE"/>
    <w:rsid w:val="00F76EFA"/>
    <w:rsid w:val="00F77E9D"/>
    <w:rsid w:val="00F8000F"/>
    <w:rsid w:val="00F804BE"/>
    <w:rsid w:val="00F81364"/>
    <w:rsid w:val="00F817CE"/>
    <w:rsid w:val="00F8180C"/>
    <w:rsid w:val="00F81B98"/>
    <w:rsid w:val="00F81BBF"/>
    <w:rsid w:val="00F822F3"/>
    <w:rsid w:val="00F8456C"/>
    <w:rsid w:val="00F845FC"/>
    <w:rsid w:val="00F859D8"/>
    <w:rsid w:val="00F860BD"/>
    <w:rsid w:val="00F86446"/>
    <w:rsid w:val="00F868F5"/>
    <w:rsid w:val="00F86CEB"/>
    <w:rsid w:val="00F872A6"/>
    <w:rsid w:val="00F87DEE"/>
    <w:rsid w:val="00F9056A"/>
    <w:rsid w:val="00F90A3C"/>
    <w:rsid w:val="00F90F8D"/>
    <w:rsid w:val="00F91372"/>
    <w:rsid w:val="00F91916"/>
    <w:rsid w:val="00F92039"/>
    <w:rsid w:val="00F92782"/>
    <w:rsid w:val="00F9350B"/>
    <w:rsid w:val="00F93AA9"/>
    <w:rsid w:val="00F93F10"/>
    <w:rsid w:val="00F94231"/>
    <w:rsid w:val="00F94E2D"/>
    <w:rsid w:val="00F9563A"/>
    <w:rsid w:val="00F96985"/>
    <w:rsid w:val="00F9714A"/>
    <w:rsid w:val="00F97838"/>
    <w:rsid w:val="00F97BEE"/>
    <w:rsid w:val="00FA01A4"/>
    <w:rsid w:val="00FA2BB3"/>
    <w:rsid w:val="00FA3272"/>
    <w:rsid w:val="00FA41D8"/>
    <w:rsid w:val="00FA487B"/>
    <w:rsid w:val="00FA4A5E"/>
    <w:rsid w:val="00FA5479"/>
    <w:rsid w:val="00FA61B8"/>
    <w:rsid w:val="00FA7AB3"/>
    <w:rsid w:val="00FA7C9B"/>
    <w:rsid w:val="00FA7F0A"/>
    <w:rsid w:val="00FB36EF"/>
    <w:rsid w:val="00FB3B06"/>
    <w:rsid w:val="00FB4C80"/>
    <w:rsid w:val="00FB4DE5"/>
    <w:rsid w:val="00FB5B2E"/>
    <w:rsid w:val="00FB5D0C"/>
    <w:rsid w:val="00FB6459"/>
    <w:rsid w:val="00FB65AF"/>
    <w:rsid w:val="00FB6896"/>
    <w:rsid w:val="00FB6A6A"/>
    <w:rsid w:val="00FB729E"/>
    <w:rsid w:val="00FB7BE5"/>
    <w:rsid w:val="00FC10BE"/>
    <w:rsid w:val="00FC1106"/>
    <w:rsid w:val="00FC199F"/>
    <w:rsid w:val="00FC3F3E"/>
    <w:rsid w:val="00FC412F"/>
    <w:rsid w:val="00FC4226"/>
    <w:rsid w:val="00FC44DE"/>
    <w:rsid w:val="00FC4618"/>
    <w:rsid w:val="00FC4D21"/>
    <w:rsid w:val="00FC5374"/>
    <w:rsid w:val="00FC5496"/>
    <w:rsid w:val="00FC54CF"/>
    <w:rsid w:val="00FC569B"/>
    <w:rsid w:val="00FC5CB0"/>
    <w:rsid w:val="00FC5F6F"/>
    <w:rsid w:val="00FC5FEA"/>
    <w:rsid w:val="00FC648F"/>
    <w:rsid w:val="00FC650E"/>
    <w:rsid w:val="00FC65B8"/>
    <w:rsid w:val="00FC6A06"/>
    <w:rsid w:val="00FC7429"/>
    <w:rsid w:val="00FC750C"/>
    <w:rsid w:val="00FC7F1C"/>
    <w:rsid w:val="00FD06F9"/>
    <w:rsid w:val="00FD07F6"/>
    <w:rsid w:val="00FD0C28"/>
    <w:rsid w:val="00FD0E13"/>
    <w:rsid w:val="00FD1284"/>
    <w:rsid w:val="00FD1DE5"/>
    <w:rsid w:val="00FD1EC8"/>
    <w:rsid w:val="00FD3895"/>
    <w:rsid w:val="00FD4074"/>
    <w:rsid w:val="00FD47ED"/>
    <w:rsid w:val="00FD53B7"/>
    <w:rsid w:val="00FD5C7A"/>
    <w:rsid w:val="00FD74DB"/>
    <w:rsid w:val="00FD7660"/>
    <w:rsid w:val="00FE0655"/>
    <w:rsid w:val="00FE15B8"/>
    <w:rsid w:val="00FE1B7F"/>
    <w:rsid w:val="00FE2365"/>
    <w:rsid w:val="00FE37A0"/>
    <w:rsid w:val="00FE37D7"/>
    <w:rsid w:val="00FE4C3A"/>
    <w:rsid w:val="00FE4C7B"/>
    <w:rsid w:val="00FE4F42"/>
    <w:rsid w:val="00FE580D"/>
    <w:rsid w:val="00FE5D46"/>
    <w:rsid w:val="00FE6FBE"/>
    <w:rsid w:val="00FE7336"/>
    <w:rsid w:val="00FE787C"/>
    <w:rsid w:val="00FF00C0"/>
    <w:rsid w:val="00FF0453"/>
    <w:rsid w:val="00FF136A"/>
    <w:rsid w:val="00FF45A5"/>
    <w:rsid w:val="00FF5C91"/>
    <w:rsid w:val="00FF656A"/>
    <w:rsid w:val="00FF6725"/>
    <w:rsid w:val="00FF6948"/>
    <w:rsid w:val="00FF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45434EB"/>
  <w15:chartTrackingRefBased/>
  <w15:docId w15:val="{B9EF80C3-26D8-4619-A567-EEB9BDF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link w:val="List3Char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table" w:styleId="GridTable1Light">
    <w:name w:val="Grid Table 1 Light"/>
    <w:basedOn w:val="TableNormal"/>
    <w:uiPriority w:val="46"/>
    <w:rsid w:val="00450BC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181DC5"/>
    <w:rPr>
      <w:rFonts w:ascii="Arial" w:eastAsiaTheme="minorHAnsi" w:hAnsi="Arial" w:cstheme="minorBidi"/>
      <w:szCs w:val="22"/>
      <w:lang w:val="en-US" w:eastAsia="en-US"/>
    </w:rPr>
  </w:style>
  <w:style w:type="character" w:customStyle="1" w:styleId="B1Zchn">
    <w:name w:val="B1 Zchn"/>
    <w:qFormat/>
    <w:rsid w:val="00181DC5"/>
    <w:rPr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22660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2660D"/>
    <w:rPr>
      <w:color w:val="2B579A"/>
      <w:shd w:val="clear" w:color="auto" w:fill="E1DFDD"/>
    </w:rPr>
  </w:style>
  <w:style w:type="character" w:customStyle="1" w:styleId="B10">
    <w:name w:val="B1 (文字)"/>
    <w:qFormat/>
    <w:locked/>
    <w:rsid w:val="00645C26"/>
    <w:rPr>
      <w:lang w:val="en-GB"/>
    </w:rPr>
  </w:style>
  <w:style w:type="paragraph" w:customStyle="1" w:styleId="RAN1bullet3">
    <w:name w:val="RAN1 bullet3"/>
    <w:basedOn w:val="Normal"/>
    <w:qFormat/>
    <w:rsid w:val="00645C26"/>
    <w:pPr>
      <w:numPr>
        <w:ilvl w:val="2"/>
        <w:numId w:val="32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Cs w:val="20"/>
    </w:rPr>
  </w:style>
  <w:style w:type="paragraph" w:customStyle="1" w:styleId="a">
    <w:name w:val="佐藤２"/>
    <w:basedOn w:val="Normal"/>
    <w:rsid w:val="00645C26"/>
    <w:pPr>
      <w:numPr>
        <w:numId w:val="33"/>
      </w:numPr>
      <w:spacing w:after="18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customStyle="1" w:styleId="TACChar">
    <w:name w:val="TAC Char"/>
    <w:link w:val="TAC"/>
    <w:qFormat/>
    <w:locked/>
    <w:rsid w:val="008E5DD3"/>
    <w:rPr>
      <w:rFonts w:ascii="Arial" w:eastAsiaTheme="minorHAnsi" w:hAnsi="Arial" w:cstheme="minorBidi"/>
      <w:sz w:val="18"/>
      <w:szCs w:val="22"/>
      <w:lang w:val="x-none" w:eastAsia="x-none"/>
    </w:rPr>
  </w:style>
  <w:style w:type="character" w:styleId="PlaceholderText">
    <w:name w:val="Placeholder Text"/>
    <w:basedOn w:val="DefaultParagraphFont"/>
    <w:uiPriority w:val="99"/>
    <w:semiHidden/>
    <w:rsid w:val="00E408EA"/>
    <w:rPr>
      <w:color w:val="808080"/>
    </w:rPr>
  </w:style>
  <w:style w:type="paragraph" w:customStyle="1" w:styleId="Default">
    <w:name w:val="Default"/>
    <w:rsid w:val="008701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western">
    <w:name w:val="western"/>
    <w:basedOn w:val="Normal"/>
    <w:rsid w:val="00BC0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customStyle="1" w:styleId="List3Char">
    <w:name w:val="List 3 Char"/>
    <w:link w:val="List3"/>
    <w:rsid w:val="00BC065F"/>
    <w:rPr>
      <w:rFonts w:ascii="Arial" w:eastAsiaTheme="minorHAnsi" w:hAnsi="Arial" w:cstheme="minorBidi"/>
      <w:szCs w:val="22"/>
      <w:lang w:val="en-US" w:eastAsia="ja-JP"/>
    </w:rPr>
  </w:style>
  <w:style w:type="paragraph" w:customStyle="1" w:styleId="CharChar1CharCharCharChar">
    <w:name w:val="Char Char1 Char Char Char Char"/>
    <w:semiHidden/>
    <w:rsid w:val="008B66B0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58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034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32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458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561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46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81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3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67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267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5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226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260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7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54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25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51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7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38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30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539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04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14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29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1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4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8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2583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20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69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47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5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9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49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456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72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5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1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418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331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977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1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49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02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5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37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385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3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18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60200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747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01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8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0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600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6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17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9582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78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439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6.bin"/><Relationship Id="rId39" Type="http://schemas.openxmlformats.org/officeDocument/2006/relationships/image" Target="media/image16.wmf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0.bin"/><Relationship Id="rId42" Type="http://schemas.openxmlformats.org/officeDocument/2006/relationships/image" Target="media/image19.wmf"/><Relationship Id="rId47" Type="http://schemas.openxmlformats.org/officeDocument/2006/relationships/image" Target="media/image23.wmf"/><Relationship Id="rId50" Type="http://schemas.openxmlformats.org/officeDocument/2006/relationships/fontTable" Target="fontTable.xml"/><Relationship Id="rId7" Type="http://schemas.openxmlformats.org/officeDocument/2006/relationships/numbering" Target="numbering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9" Type="http://schemas.openxmlformats.org/officeDocument/2006/relationships/image" Target="media/image10.wmf"/><Relationship Id="rId11" Type="http://schemas.openxmlformats.org/officeDocument/2006/relationships/footnotes" Target="footnotes.xml"/><Relationship Id="rId24" Type="http://schemas.openxmlformats.org/officeDocument/2006/relationships/image" Target="media/image7.wmf"/><Relationship Id="rId32" Type="http://schemas.openxmlformats.org/officeDocument/2006/relationships/oleObject" Target="embeddings/oleObject9.bin"/><Relationship Id="rId37" Type="http://schemas.openxmlformats.org/officeDocument/2006/relationships/image" Target="media/image14.wmf"/><Relationship Id="rId40" Type="http://schemas.openxmlformats.org/officeDocument/2006/relationships/image" Target="media/image17.wmf"/><Relationship Id="rId45" Type="http://schemas.openxmlformats.org/officeDocument/2006/relationships/image" Target="media/image21.wmf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1.bin"/><Relationship Id="rId49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31" Type="http://schemas.openxmlformats.org/officeDocument/2006/relationships/image" Target="media/image11.wmf"/><Relationship Id="rId44" Type="http://schemas.openxmlformats.org/officeDocument/2006/relationships/oleObject" Target="embeddings/oleObject12.bin"/><Relationship Id="rId48" Type="http://schemas.openxmlformats.org/officeDocument/2006/relationships/header" Target="header1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image" Target="media/image9.wmf"/><Relationship Id="rId30" Type="http://schemas.openxmlformats.org/officeDocument/2006/relationships/oleObject" Target="embeddings/oleObject8.bin"/><Relationship Id="rId35" Type="http://schemas.openxmlformats.org/officeDocument/2006/relationships/image" Target="media/image13.wmf"/><Relationship Id="rId43" Type="http://schemas.openxmlformats.org/officeDocument/2006/relationships/image" Target="media/image20.wmf"/><Relationship Id="rId8" Type="http://schemas.openxmlformats.org/officeDocument/2006/relationships/styles" Target="styles.xml"/><Relationship Id="rId51" Type="http://schemas.openxmlformats.org/officeDocument/2006/relationships/theme" Target="theme/theme1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image" Target="media/image15.wmf"/><Relationship Id="rId46" Type="http://schemas.openxmlformats.org/officeDocument/2006/relationships/image" Target="media/image22.wmf"/><Relationship Id="rId20" Type="http://schemas.openxmlformats.org/officeDocument/2006/relationships/oleObject" Target="embeddings/oleObject4.bin"/><Relationship Id="rId41" Type="http://schemas.openxmlformats.org/officeDocument/2006/relationships/image" Target="media/image18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4F01F4-F5B0-4155-8F6C-79AD0237762B}"/>
</file>

<file path=customXml/itemProps3.xml><?xml version="1.0" encoding="utf-8"?>
<ds:datastoreItem xmlns:ds="http://schemas.openxmlformats.org/officeDocument/2006/customXml" ds:itemID="{134C73F8-ACA4-4C49-89DB-F10E81B019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A77E1E-BD9C-4E67-9457-7208EF893E9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3E348A2-D3A0-4CBD-A847-21702C8406C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611109f9-ed58-4498-a270-1fb2086a5321"/>
    <ds:schemaRef ds:uri="d8762117-8292-4133-b1c7-eab5c6487cfd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22834</TotalTime>
  <Pages>8</Pages>
  <Words>2894</Words>
  <Characters>16500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19356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Tai Do</dc:creator>
  <cp:keywords>3GPP; Ericsson; TDoc</cp:keywords>
  <dc:description/>
  <cp:lastModifiedBy>Stephen Grant</cp:lastModifiedBy>
  <cp:revision>445</cp:revision>
  <cp:lastPrinted>2008-01-31T07:09:00Z</cp:lastPrinted>
  <dcterms:created xsi:type="dcterms:W3CDTF">2020-08-29T07:51:00Z</dcterms:created>
  <dcterms:modified xsi:type="dcterms:W3CDTF">2022-01-11T18:21:00Z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7c1991e5-760e-47e3-bec7-36640db07fb7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Order">
    <vt:r8>42714900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_dlc_DocId">
    <vt:lpwstr>5NUHHDQN7SK2-1476151046-509877</vt:lpwstr>
  </property>
  <property fmtid="{D5CDD505-2E9C-101B-9397-08002B2CF9AE}" pid="18" name="TaxKeywordTaxHTField">
    <vt:lpwstr>3GPP|11111111-1111-1111-1111-111111111111;TDoc|af4b50c5-3c78-4293-b1bd-3e717d5b6882;Ericsson|11111111-1111-1111-1111-111111111111</vt:lpwstr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dlc_DocIdUrl">
    <vt:lpwstr>https://ericsson.sharepoint.com/sites/star/_layouts/15/DocIdRedir.aspx?ID=5NUHHDQN7SK2-1476151046-509877, 5NUHHDQN7SK2-1476151046-509877</vt:lpwstr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_SourceUrl">
    <vt:lpwstr/>
  </property>
  <property fmtid="{D5CDD505-2E9C-101B-9397-08002B2CF9AE}" pid="25" name="_SharedFileIndex">
    <vt:lpwstr/>
  </property>
</Properties>
</file>